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D80" w:rsidRDefault="00430B84">
      <w:pPr>
        <w:spacing w:after="280" w:line="240" w:lineRule="auto"/>
        <w:rPr>
          <w:rFonts w:ascii="Arial" w:eastAsia="Arial" w:hAnsi="Arial" w:cs="Arial"/>
          <w:b/>
          <w:bCs/>
          <w:sz w:val="22"/>
          <w:szCs w:val="22"/>
          <w:u w:val="single"/>
        </w:rPr>
      </w:pPr>
      <w:r>
        <w:rPr>
          <w:noProof/>
        </w:rPr>
        <w:drawing>
          <wp:anchor distT="19050" distB="19050" distL="19050" distR="19050" simplePos="0" relativeHeight="251658240" behindDoc="1" locked="0" layoutInCell="1" hidden="0" allowOverlap="1">
            <wp:simplePos x="0" y="0"/>
            <wp:positionH relativeFrom="column">
              <wp:posOffset>-47624</wp:posOffset>
            </wp:positionH>
            <wp:positionV relativeFrom="paragraph">
              <wp:posOffset>233666</wp:posOffset>
            </wp:positionV>
            <wp:extent cx="1918725" cy="169297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918725" cy="1692975"/>
                    </a:xfrm>
                    <a:prstGeom prst="rect">
                      <a:avLst/>
                    </a:prstGeom>
                    <a:ln/>
                  </pic:spPr>
                </pic:pic>
              </a:graphicData>
            </a:graphic>
          </wp:anchor>
        </w:drawing>
      </w:r>
    </w:p>
    <w:p w:rsidR="003D4D80" w:rsidRDefault="003D4D80">
      <w:pPr>
        <w:spacing w:after="280" w:line="240" w:lineRule="auto"/>
        <w:rPr>
          <w:rFonts w:ascii="Arial" w:eastAsia="Arial" w:hAnsi="Arial" w:cs="Arial"/>
          <w:b/>
          <w:bCs/>
          <w:sz w:val="22"/>
          <w:szCs w:val="22"/>
          <w:u w:val="single"/>
        </w:rPr>
      </w:pPr>
    </w:p>
    <w:p w:rsidR="003D4D80" w:rsidRDefault="00430B84">
      <w:pPr>
        <w:spacing w:after="280" w:line="240" w:lineRule="auto"/>
        <w:rPr>
          <w:rFonts w:ascii="Arial" w:eastAsia="Arial" w:hAnsi="Arial" w:cs="Arial"/>
          <w:b/>
          <w:bCs/>
          <w:sz w:val="28"/>
          <w:szCs w:val="28"/>
        </w:rPr>
      </w:pPr>
      <w:r>
        <w:rPr>
          <w:rFonts w:ascii="Arial" w:eastAsia="Arial" w:hAnsi="Arial" w:cs="Arial"/>
          <w:b/>
          <w:bCs/>
          <w:sz w:val="22"/>
          <w:szCs w:val="22"/>
        </w:rPr>
        <w:tab/>
      </w:r>
      <w:r>
        <w:rPr>
          <w:rFonts w:ascii="Arial" w:eastAsia="Arial" w:hAnsi="Arial" w:cs="Arial"/>
          <w:b/>
          <w:bCs/>
          <w:sz w:val="22"/>
          <w:szCs w:val="22"/>
        </w:rPr>
        <w:tab/>
      </w:r>
      <w:r>
        <w:rPr>
          <w:rFonts w:ascii="Arial" w:eastAsia="Arial" w:hAnsi="Arial" w:cs="Arial"/>
          <w:b/>
          <w:bCs/>
          <w:sz w:val="22"/>
          <w:szCs w:val="22"/>
        </w:rPr>
        <w:tab/>
      </w:r>
      <w:r>
        <w:rPr>
          <w:rFonts w:ascii="Arial" w:eastAsia="Arial" w:hAnsi="Arial" w:cs="Arial"/>
          <w:b/>
          <w:bCs/>
          <w:sz w:val="22"/>
          <w:szCs w:val="22"/>
        </w:rPr>
        <w:tab/>
      </w:r>
      <w:r>
        <w:rPr>
          <w:rFonts w:ascii="Arial" w:eastAsia="Arial" w:hAnsi="Arial" w:cs="Arial"/>
          <w:b/>
          <w:bCs/>
          <w:sz w:val="22"/>
          <w:szCs w:val="22"/>
        </w:rPr>
        <w:tab/>
      </w:r>
      <w:r>
        <w:rPr>
          <w:rFonts w:ascii="Arial" w:eastAsia="Arial" w:hAnsi="Arial" w:cs="Arial"/>
          <w:b/>
          <w:bCs/>
          <w:sz w:val="28"/>
          <w:szCs w:val="28"/>
        </w:rPr>
        <w:t>Freedom of Information Request policy</w:t>
      </w:r>
    </w:p>
    <w:p w:rsidR="003D4D80" w:rsidRDefault="00430B84">
      <w:pPr>
        <w:spacing w:after="280" w:line="240" w:lineRule="auto"/>
        <w:rPr>
          <w:rFonts w:ascii="Arial" w:eastAsia="Arial" w:hAnsi="Arial" w:cs="Arial"/>
          <w:b/>
          <w:bCs/>
          <w:sz w:val="28"/>
          <w:szCs w:val="28"/>
        </w:rPr>
      </w:pPr>
      <w:r>
        <w:rPr>
          <w:rFonts w:ascii="Arial" w:eastAsia="Arial" w:hAnsi="Arial" w:cs="Arial"/>
          <w:b/>
          <w:bCs/>
          <w:sz w:val="28"/>
          <w:szCs w:val="28"/>
        </w:rPr>
        <w:tab/>
      </w:r>
      <w:r>
        <w:rPr>
          <w:rFonts w:ascii="Arial" w:eastAsia="Arial" w:hAnsi="Arial" w:cs="Arial"/>
          <w:b/>
          <w:bCs/>
          <w:sz w:val="28"/>
          <w:szCs w:val="28"/>
        </w:rPr>
        <w:tab/>
      </w:r>
      <w:r>
        <w:rPr>
          <w:rFonts w:ascii="Arial" w:eastAsia="Arial" w:hAnsi="Arial" w:cs="Arial"/>
          <w:b/>
          <w:bCs/>
          <w:sz w:val="28"/>
          <w:szCs w:val="28"/>
        </w:rPr>
        <w:tab/>
      </w:r>
      <w:r>
        <w:rPr>
          <w:rFonts w:ascii="Arial" w:eastAsia="Arial" w:hAnsi="Arial" w:cs="Arial"/>
          <w:b/>
          <w:bCs/>
          <w:sz w:val="28"/>
          <w:szCs w:val="28"/>
        </w:rPr>
        <w:tab/>
      </w:r>
      <w:r>
        <w:rPr>
          <w:rFonts w:ascii="Arial" w:eastAsia="Arial" w:hAnsi="Arial" w:cs="Arial"/>
          <w:b/>
          <w:bCs/>
          <w:sz w:val="28"/>
          <w:szCs w:val="28"/>
        </w:rPr>
        <w:tab/>
      </w:r>
      <w:r>
        <w:rPr>
          <w:rFonts w:ascii="Arial" w:eastAsia="Arial" w:hAnsi="Arial" w:cs="Arial"/>
          <w:b/>
          <w:bCs/>
          <w:sz w:val="28"/>
          <w:szCs w:val="28"/>
        </w:rPr>
        <w:tab/>
      </w:r>
      <w:r>
        <w:rPr>
          <w:rFonts w:ascii="Arial" w:eastAsia="Arial" w:hAnsi="Arial" w:cs="Arial"/>
          <w:b/>
          <w:bCs/>
          <w:sz w:val="28"/>
          <w:szCs w:val="28"/>
        </w:rPr>
        <w:tab/>
        <w:t>2025-2028</w:t>
      </w:r>
    </w:p>
    <w:p w:rsidR="003D4D80" w:rsidRDefault="003D4D80">
      <w:pPr>
        <w:spacing w:after="280" w:line="240" w:lineRule="auto"/>
        <w:rPr>
          <w:rFonts w:ascii="Arial" w:eastAsia="Arial" w:hAnsi="Arial" w:cs="Arial"/>
          <w:b/>
          <w:bCs/>
          <w:sz w:val="22"/>
          <w:szCs w:val="22"/>
          <w:u w:val="single"/>
        </w:rPr>
      </w:pPr>
    </w:p>
    <w:p w:rsidR="003D4D80" w:rsidRDefault="003D4D80">
      <w:pPr>
        <w:spacing w:after="280" w:line="240" w:lineRule="auto"/>
        <w:rPr>
          <w:rFonts w:ascii="Arial" w:eastAsia="Arial" w:hAnsi="Arial" w:cs="Arial"/>
          <w:b/>
          <w:bCs/>
          <w:sz w:val="22"/>
          <w:szCs w:val="22"/>
          <w:u w:val="single"/>
        </w:rPr>
      </w:pPr>
    </w:p>
    <w:p w:rsidR="003D4D80" w:rsidRDefault="003D4D80">
      <w:pPr>
        <w:spacing w:after="280" w:line="240" w:lineRule="auto"/>
        <w:rPr>
          <w:rFonts w:ascii="Arial" w:eastAsia="Arial" w:hAnsi="Arial" w:cs="Arial"/>
          <w:b/>
          <w:bCs/>
          <w:sz w:val="22"/>
          <w:szCs w:val="22"/>
          <w:u w:val="single"/>
        </w:rPr>
      </w:pPr>
    </w:p>
    <w:p w:rsidR="003D4D80" w:rsidRDefault="003D4D80">
      <w:pPr>
        <w:spacing w:after="280" w:line="240" w:lineRule="auto"/>
        <w:rPr>
          <w:rFonts w:ascii="Arial" w:eastAsia="Arial" w:hAnsi="Arial" w:cs="Arial"/>
          <w:b/>
          <w:bCs/>
          <w:sz w:val="22"/>
          <w:szCs w:val="22"/>
          <w:u w:val="single"/>
        </w:rPr>
      </w:pPr>
    </w:p>
    <w:sdt>
      <w:sdtPr>
        <w:tag w:val="goog_rdk_0"/>
        <w:id w:val="1277755408"/>
        <w:lock w:val="contentLocked"/>
      </w:sdtPr>
      <w:sdtEndPr/>
      <w:sdtContent>
        <w:tbl>
          <w:tblPr>
            <w:tblStyle w:val="a"/>
            <w:tblW w:w="85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60"/>
            <w:gridCol w:w="3135"/>
          </w:tblGrid>
          <w:tr w:rsidR="003D4D80">
            <w:tc>
              <w:tcPr>
                <w:tcW w:w="5460" w:type="dxa"/>
                <w:shd w:val="clear" w:color="auto" w:fill="D9D9D9"/>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Item</w:t>
                </w:r>
              </w:p>
            </w:tc>
            <w:tc>
              <w:tcPr>
                <w:tcW w:w="3135" w:type="dxa"/>
                <w:shd w:val="clear" w:color="auto" w:fill="D9D9D9"/>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rFonts w:ascii="Arial" w:eastAsia="Arial" w:hAnsi="Arial" w:cs="Arial"/>
                    <w:b/>
                    <w:bCs/>
                    <w:sz w:val="22"/>
                    <w:szCs w:val="22"/>
                  </w:rPr>
                </w:pPr>
                <w:r>
                  <w:rPr>
                    <w:rFonts w:ascii="Arial" w:eastAsia="Arial" w:hAnsi="Arial" w:cs="Arial"/>
                    <w:b/>
                    <w:bCs/>
                    <w:sz w:val="22"/>
                    <w:szCs w:val="22"/>
                  </w:rPr>
                  <w:t>Page</w:t>
                </w:r>
              </w:p>
            </w:tc>
          </w:tr>
          <w:tr w:rsidR="003D4D80">
            <w:tc>
              <w:tcPr>
                <w:tcW w:w="5460"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Purpose &amp; Key Principles</w:t>
                </w:r>
              </w:p>
            </w:tc>
            <w:tc>
              <w:tcPr>
                <w:tcW w:w="3135"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rFonts w:ascii="Arial" w:eastAsia="Arial" w:hAnsi="Arial" w:cs="Arial"/>
                    <w:b/>
                    <w:bCs/>
                    <w:sz w:val="22"/>
                    <w:szCs w:val="22"/>
                  </w:rPr>
                </w:pPr>
                <w:r>
                  <w:rPr>
                    <w:rFonts w:ascii="Arial" w:eastAsia="Arial" w:hAnsi="Arial" w:cs="Arial"/>
                    <w:b/>
                    <w:bCs/>
                    <w:sz w:val="22"/>
                    <w:szCs w:val="22"/>
                  </w:rPr>
                  <w:t>2</w:t>
                </w:r>
              </w:p>
            </w:tc>
          </w:tr>
          <w:tr w:rsidR="003D4D80">
            <w:tc>
              <w:tcPr>
                <w:tcW w:w="5460"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Responsibilities</w:t>
                </w:r>
              </w:p>
            </w:tc>
            <w:tc>
              <w:tcPr>
                <w:tcW w:w="3135"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rFonts w:ascii="Arial" w:eastAsia="Arial" w:hAnsi="Arial" w:cs="Arial"/>
                    <w:b/>
                    <w:bCs/>
                    <w:sz w:val="22"/>
                    <w:szCs w:val="22"/>
                  </w:rPr>
                </w:pPr>
                <w:r>
                  <w:rPr>
                    <w:rFonts w:ascii="Arial" w:eastAsia="Arial" w:hAnsi="Arial" w:cs="Arial"/>
                    <w:b/>
                    <w:bCs/>
                    <w:sz w:val="22"/>
                    <w:szCs w:val="22"/>
                  </w:rPr>
                  <w:t>3</w:t>
                </w:r>
              </w:p>
            </w:tc>
          </w:tr>
          <w:tr w:rsidR="003D4D80">
            <w:tc>
              <w:tcPr>
                <w:tcW w:w="5460"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Making an FOI request</w:t>
                </w:r>
              </w:p>
            </w:tc>
            <w:tc>
              <w:tcPr>
                <w:tcW w:w="3135"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rFonts w:ascii="Arial" w:eastAsia="Arial" w:hAnsi="Arial" w:cs="Arial"/>
                    <w:b/>
                    <w:bCs/>
                    <w:sz w:val="22"/>
                    <w:szCs w:val="22"/>
                  </w:rPr>
                </w:pPr>
                <w:r>
                  <w:rPr>
                    <w:rFonts w:ascii="Arial" w:eastAsia="Arial" w:hAnsi="Arial" w:cs="Arial"/>
                    <w:b/>
                    <w:bCs/>
                    <w:sz w:val="22"/>
                    <w:szCs w:val="22"/>
                  </w:rPr>
                  <w:t>4</w:t>
                </w:r>
              </w:p>
            </w:tc>
          </w:tr>
          <w:tr w:rsidR="003D4D80">
            <w:tc>
              <w:tcPr>
                <w:tcW w:w="5460"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Exemptions from an FOI Request</w:t>
                </w:r>
              </w:p>
            </w:tc>
            <w:tc>
              <w:tcPr>
                <w:tcW w:w="3135"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rFonts w:ascii="Arial" w:eastAsia="Arial" w:hAnsi="Arial" w:cs="Arial"/>
                    <w:b/>
                    <w:bCs/>
                    <w:sz w:val="22"/>
                    <w:szCs w:val="22"/>
                  </w:rPr>
                </w:pPr>
                <w:r>
                  <w:rPr>
                    <w:rFonts w:ascii="Arial" w:eastAsia="Arial" w:hAnsi="Arial" w:cs="Arial"/>
                    <w:b/>
                    <w:bCs/>
                    <w:sz w:val="22"/>
                    <w:szCs w:val="22"/>
                  </w:rPr>
                  <w:t>4</w:t>
                </w:r>
              </w:p>
            </w:tc>
          </w:tr>
          <w:tr w:rsidR="003D4D80">
            <w:tc>
              <w:tcPr>
                <w:tcW w:w="5460"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Charges for a FOI request</w:t>
                </w:r>
              </w:p>
            </w:tc>
            <w:tc>
              <w:tcPr>
                <w:tcW w:w="3135"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rFonts w:ascii="Arial" w:eastAsia="Arial" w:hAnsi="Arial" w:cs="Arial"/>
                    <w:b/>
                    <w:bCs/>
                    <w:sz w:val="22"/>
                    <w:szCs w:val="22"/>
                  </w:rPr>
                </w:pPr>
                <w:r>
                  <w:rPr>
                    <w:rFonts w:ascii="Arial" w:eastAsia="Arial" w:hAnsi="Arial" w:cs="Arial"/>
                    <w:b/>
                    <w:bCs/>
                    <w:sz w:val="22"/>
                    <w:szCs w:val="22"/>
                  </w:rPr>
                  <w:t>5</w:t>
                </w:r>
              </w:p>
            </w:tc>
          </w:tr>
          <w:tr w:rsidR="003D4D80">
            <w:tc>
              <w:tcPr>
                <w:tcW w:w="5460"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Vexatious or Repeated Requests</w:t>
                </w:r>
              </w:p>
            </w:tc>
            <w:tc>
              <w:tcPr>
                <w:tcW w:w="3135"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rFonts w:ascii="Arial" w:eastAsia="Arial" w:hAnsi="Arial" w:cs="Arial"/>
                    <w:b/>
                    <w:bCs/>
                    <w:sz w:val="22"/>
                    <w:szCs w:val="22"/>
                  </w:rPr>
                </w:pPr>
                <w:r>
                  <w:rPr>
                    <w:rFonts w:ascii="Arial" w:eastAsia="Arial" w:hAnsi="Arial" w:cs="Arial"/>
                    <w:b/>
                    <w:bCs/>
                    <w:sz w:val="22"/>
                    <w:szCs w:val="22"/>
                  </w:rPr>
                  <w:t>5</w:t>
                </w:r>
              </w:p>
            </w:tc>
          </w:tr>
          <w:tr w:rsidR="003D4D80">
            <w:tc>
              <w:tcPr>
                <w:tcW w:w="5460"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Complaints &amp; Appeals</w:t>
                </w:r>
              </w:p>
            </w:tc>
            <w:tc>
              <w:tcPr>
                <w:tcW w:w="3135"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rFonts w:ascii="Arial" w:eastAsia="Arial" w:hAnsi="Arial" w:cs="Arial"/>
                    <w:b/>
                    <w:bCs/>
                    <w:sz w:val="22"/>
                    <w:szCs w:val="22"/>
                  </w:rPr>
                </w:pPr>
                <w:r>
                  <w:rPr>
                    <w:rFonts w:ascii="Arial" w:eastAsia="Arial" w:hAnsi="Arial" w:cs="Arial"/>
                    <w:b/>
                    <w:bCs/>
                    <w:sz w:val="22"/>
                    <w:szCs w:val="22"/>
                  </w:rPr>
                  <w:t>6</w:t>
                </w:r>
              </w:p>
            </w:tc>
          </w:tr>
          <w:tr w:rsidR="003D4D80">
            <w:tc>
              <w:tcPr>
                <w:tcW w:w="5460"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Data Sharing &amp; Security</w:t>
                </w:r>
              </w:p>
            </w:tc>
            <w:tc>
              <w:tcPr>
                <w:tcW w:w="3135"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rFonts w:ascii="Arial" w:eastAsia="Arial" w:hAnsi="Arial" w:cs="Arial"/>
                    <w:b/>
                    <w:bCs/>
                    <w:sz w:val="22"/>
                    <w:szCs w:val="22"/>
                  </w:rPr>
                </w:pPr>
                <w:r>
                  <w:rPr>
                    <w:rFonts w:ascii="Arial" w:eastAsia="Arial" w:hAnsi="Arial" w:cs="Arial"/>
                    <w:b/>
                    <w:bCs/>
                    <w:sz w:val="22"/>
                    <w:szCs w:val="22"/>
                  </w:rPr>
                  <w:t>7</w:t>
                </w:r>
              </w:p>
            </w:tc>
          </w:tr>
          <w:tr w:rsidR="003D4D80">
            <w:tc>
              <w:tcPr>
                <w:tcW w:w="5460"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Data Retention</w:t>
                </w:r>
              </w:p>
            </w:tc>
            <w:tc>
              <w:tcPr>
                <w:tcW w:w="3135"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rFonts w:ascii="Arial" w:eastAsia="Arial" w:hAnsi="Arial" w:cs="Arial"/>
                    <w:b/>
                    <w:bCs/>
                    <w:sz w:val="22"/>
                    <w:szCs w:val="22"/>
                  </w:rPr>
                </w:pPr>
                <w:r>
                  <w:rPr>
                    <w:rFonts w:ascii="Arial" w:eastAsia="Arial" w:hAnsi="Arial" w:cs="Arial"/>
                    <w:b/>
                    <w:bCs/>
                    <w:sz w:val="22"/>
                    <w:szCs w:val="22"/>
                  </w:rPr>
                  <w:t>7</w:t>
                </w:r>
              </w:p>
            </w:tc>
          </w:tr>
          <w:tr w:rsidR="003D4D80">
            <w:tc>
              <w:tcPr>
                <w:tcW w:w="5460"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Data Breaches</w:t>
                </w:r>
              </w:p>
            </w:tc>
            <w:tc>
              <w:tcPr>
                <w:tcW w:w="3135"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rFonts w:ascii="Arial" w:eastAsia="Arial" w:hAnsi="Arial" w:cs="Arial"/>
                    <w:b/>
                    <w:bCs/>
                    <w:sz w:val="22"/>
                    <w:szCs w:val="22"/>
                  </w:rPr>
                </w:pPr>
                <w:r>
                  <w:rPr>
                    <w:rFonts w:ascii="Arial" w:eastAsia="Arial" w:hAnsi="Arial" w:cs="Arial"/>
                    <w:b/>
                    <w:bCs/>
                    <w:sz w:val="22"/>
                    <w:szCs w:val="22"/>
                  </w:rPr>
                  <w:t>8</w:t>
                </w:r>
              </w:p>
            </w:tc>
          </w:tr>
          <w:tr w:rsidR="003D4D80">
            <w:tc>
              <w:tcPr>
                <w:tcW w:w="5460"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Policy Review</w:t>
                </w:r>
              </w:p>
            </w:tc>
            <w:tc>
              <w:tcPr>
                <w:tcW w:w="3135"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rFonts w:ascii="Arial" w:eastAsia="Arial" w:hAnsi="Arial" w:cs="Arial"/>
                    <w:b/>
                    <w:bCs/>
                    <w:sz w:val="22"/>
                    <w:szCs w:val="22"/>
                  </w:rPr>
                </w:pPr>
                <w:r>
                  <w:rPr>
                    <w:rFonts w:ascii="Arial" w:eastAsia="Arial" w:hAnsi="Arial" w:cs="Arial"/>
                    <w:b/>
                    <w:bCs/>
                    <w:sz w:val="22"/>
                    <w:szCs w:val="22"/>
                  </w:rPr>
                  <w:t>8</w:t>
                </w:r>
              </w:p>
            </w:tc>
          </w:tr>
          <w:tr w:rsidR="003D4D80">
            <w:tc>
              <w:tcPr>
                <w:tcW w:w="5460"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FOI Publication Scheme</w:t>
                </w:r>
              </w:p>
            </w:tc>
            <w:tc>
              <w:tcPr>
                <w:tcW w:w="3135"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rFonts w:ascii="Arial" w:eastAsia="Arial" w:hAnsi="Arial" w:cs="Arial"/>
                    <w:b/>
                    <w:bCs/>
                    <w:sz w:val="22"/>
                    <w:szCs w:val="22"/>
                  </w:rPr>
                </w:pPr>
                <w:r>
                  <w:rPr>
                    <w:rFonts w:ascii="Arial" w:eastAsia="Arial" w:hAnsi="Arial" w:cs="Arial"/>
                    <w:b/>
                    <w:bCs/>
                    <w:sz w:val="22"/>
                    <w:szCs w:val="22"/>
                  </w:rPr>
                  <w:t>8</w:t>
                </w:r>
              </w:p>
            </w:tc>
          </w:tr>
          <w:tr w:rsidR="003D4D80">
            <w:tc>
              <w:tcPr>
                <w:tcW w:w="5460"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Appendix 1 - Classes of Information</w:t>
                </w:r>
              </w:p>
            </w:tc>
            <w:tc>
              <w:tcPr>
                <w:tcW w:w="3135" w:type="dxa"/>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rFonts w:ascii="Arial" w:eastAsia="Arial" w:hAnsi="Arial" w:cs="Arial"/>
                    <w:b/>
                    <w:bCs/>
                    <w:sz w:val="22"/>
                    <w:szCs w:val="22"/>
                  </w:rPr>
                </w:pPr>
                <w:r>
                  <w:rPr>
                    <w:rFonts w:ascii="Arial" w:eastAsia="Arial" w:hAnsi="Arial" w:cs="Arial"/>
                    <w:b/>
                    <w:bCs/>
                    <w:sz w:val="22"/>
                    <w:szCs w:val="22"/>
                  </w:rPr>
                  <w:t>9</w:t>
                </w:r>
              </w:p>
            </w:tc>
          </w:tr>
        </w:tbl>
      </w:sdtContent>
    </w:sdt>
    <w:p w:rsidR="003D4D80" w:rsidRDefault="003D4D80">
      <w:pPr>
        <w:spacing w:after="280" w:line="240" w:lineRule="auto"/>
        <w:rPr>
          <w:rFonts w:ascii="Arial" w:eastAsia="Arial" w:hAnsi="Arial" w:cs="Arial"/>
          <w:b/>
          <w:bCs/>
          <w:sz w:val="22"/>
          <w:szCs w:val="22"/>
          <w:u w:val="single"/>
        </w:rPr>
      </w:pPr>
    </w:p>
    <w:p w:rsidR="003D4D80" w:rsidRDefault="003D4D80">
      <w:pPr>
        <w:spacing w:after="280" w:line="240" w:lineRule="auto"/>
        <w:rPr>
          <w:rFonts w:ascii="Arial" w:eastAsia="Arial" w:hAnsi="Arial" w:cs="Arial"/>
          <w:b/>
          <w:bCs/>
          <w:sz w:val="22"/>
          <w:szCs w:val="22"/>
          <w:u w:val="single"/>
        </w:rPr>
      </w:pPr>
    </w:p>
    <w:sdt>
      <w:sdtPr>
        <w:tag w:val="goog_rdk_1"/>
        <w:id w:val="-1410383291"/>
        <w:lock w:val="contentLocked"/>
      </w:sdtPr>
      <w:sdtEndPr/>
      <w:sdtContent>
        <w:tbl>
          <w:tblPr>
            <w:tblStyle w:val="a0"/>
            <w:tblW w:w="86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00"/>
            <w:gridCol w:w="4125"/>
          </w:tblGrid>
          <w:tr w:rsidR="003D4D80">
            <w:tc>
              <w:tcPr>
                <w:tcW w:w="4500" w:type="dxa"/>
                <w:shd w:val="clear" w:color="auto" w:fill="EFEFEF"/>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Last Review: October 2025</w:t>
                </w:r>
              </w:p>
            </w:tc>
            <w:tc>
              <w:tcPr>
                <w:tcW w:w="4125" w:type="dxa"/>
                <w:shd w:val="clear" w:color="auto" w:fill="EFEFEF"/>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Next review: October 2028</w:t>
                </w:r>
              </w:p>
            </w:tc>
          </w:tr>
          <w:tr w:rsidR="003D4D80">
            <w:tc>
              <w:tcPr>
                <w:tcW w:w="4500" w:type="dxa"/>
                <w:shd w:val="clear" w:color="auto" w:fill="EFEFEF"/>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Approved by</w:t>
                </w:r>
              </w:p>
            </w:tc>
            <w:tc>
              <w:tcPr>
                <w:tcW w:w="4125" w:type="dxa"/>
                <w:shd w:val="clear" w:color="auto" w:fill="EFEFEF"/>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rFonts w:ascii="Arial" w:eastAsia="Arial" w:hAnsi="Arial" w:cs="Arial"/>
                    <w:b/>
                    <w:bCs/>
                    <w:sz w:val="22"/>
                    <w:szCs w:val="22"/>
                  </w:rPr>
                </w:pPr>
                <w:r>
                  <w:rPr>
                    <w:rFonts w:ascii="Arial" w:eastAsia="Arial" w:hAnsi="Arial" w:cs="Arial"/>
                    <w:b/>
                    <w:bCs/>
                    <w:sz w:val="22"/>
                    <w:szCs w:val="22"/>
                  </w:rPr>
                  <w:t>Full Governing Body (FGB)</w:t>
                </w:r>
              </w:p>
            </w:tc>
          </w:tr>
        </w:tbl>
      </w:sdtContent>
    </w:sdt>
    <w:p w:rsidR="003D4D80" w:rsidRDefault="003D4D80">
      <w:pPr>
        <w:spacing w:after="280" w:line="240" w:lineRule="auto"/>
        <w:rPr>
          <w:rFonts w:ascii="Arial" w:eastAsia="Arial" w:hAnsi="Arial" w:cs="Arial"/>
          <w:b/>
          <w:bCs/>
          <w:sz w:val="22"/>
          <w:szCs w:val="22"/>
          <w:u w:val="single"/>
        </w:rPr>
      </w:pPr>
    </w:p>
    <w:p w:rsidR="003D4D80" w:rsidRDefault="003D4D80">
      <w:pPr>
        <w:spacing w:after="280" w:line="240" w:lineRule="auto"/>
        <w:rPr>
          <w:rFonts w:ascii="Arial" w:eastAsia="Arial" w:hAnsi="Arial" w:cs="Arial"/>
          <w:b/>
          <w:bCs/>
          <w:sz w:val="22"/>
          <w:szCs w:val="22"/>
          <w:u w:val="single"/>
        </w:rPr>
      </w:pPr>
    </w:p>
    <w:p w:rsidR="003D4D80" w:rsidRDefault="00430B84">
      <w:pPr>
        <w:spacing w:after="280" w:line="240" w:lineRule="auto"/>
        <w:rPr>
          <w:rFonts w:ascii="Arial" w:eastAsia="Arial" w:hAnsi="Arial" w:cs="Arial"/>
          <w:b/>
          <w:bCs/>
          <w:sz w:val="22"/>
          <w:szCs w:val="22"/>
          <w:u w:val="single"/>
        </w:rPr>
      </w:pPr>
      <w:r>
        <w:rPr>
          <w:rFonts w:ascii="Arial" w:eastAsia="Arial" w:hAnsi="Arial" w:cs="Arial"/>
          <w:b/>
          <w:bCs/>
          <w:sz w:val="22"/>
          <w:szCs w:val="22"/>
          <w:u w:val="single"/>
        </w:rPr>
        <w:t>Purpose &amp; Key Principles</w:t>
      </w:r>
    </w:p>
    <w:p w:rsidR="003D4D80" w:rsidRDefault="003D4D80">
      <w:pPr>
        <w:spacing w:before="280" w:after="280" w:line="276" w:lineRule="auto"/>
        <w:jc w:val="both"/>
        <w:rPr>
          <w:rFonts w:ascii="Arial" w:eastAsia="Arial" w:hAnsi="Arial" w:cs="Arial"/>
          <w:sz w:val="22"/>
          <w:szCs w:val="22"/>
        </w:rPr>
      </w:pPr>
    </w:p>
    <w:p w:rsidR="003D4D80" w:rsidRDefault="00430B84">
      <w:pPr>
        <w:spacing w:before="280" w:after="280" w:line="276" w:lineRule="auto"/>
        <w:jc w:val="both"/>
        <w:rPr>
          <w:rFonts w:ascii="Arial" w:eastAsia="Arial" w:hAnsi="Arial" w:cs="Arial"/>
          <w:sz w:val="22"/>
          <w:szCs w:val="22"/>
        </w:rPr>
      </w:pPr>
      <w:r>
        <w:rPr>
          <w:rFonts w:ascii="Arial" w:eastAsia="Arial" w:hAnsi="Arial" w:cs="Arial"/>
          <w:sz w:val="22"/>
          <w:szCs w:val="22"/>
        </w:rPr>
        <w:t xml:space="preserve">This policy outlines how Dorset Studio School fulfils its obligations under the </w:t>
      </w:r>
      <w:r>
        <w:rPr>
          <w:rFonts w:ascii="Arial" w:eastAsia="Arial" w:hAnsi="Arial" w:cs="Arial"/>
          <w:b/>
          <w:bCs/>
          <w:sz w:val="22"/>
          <w:szCs w:val="22"/>
        </w:rPr>
        <w:t>Freedom of Information Act 2000 (FOIA)</w:t>
      </w:r>
      <w:r>
        <w:rPr>
          <w:rFonts w:ascii="Arial" w:eastAsia="Arial" w:hAnsi="Arial" w:cs="Arial"/>
          <w:sz w:val="22"/>
          <w:szCs w:val="22"/>
        </w:rPr>
        <w:t>. The FOIA provides public access to information held by public authorities, incl</w:t>
      </w:r>
      <w:r>
        <w:rPr>
          <w:rFonts w:ascii="Arial" w:eastAsia="Arial" w:hAnsi="Arial" w:cs="Arial"/>
          <w:sz w:val="22"/>
          <w:szCs w:val="22"/>
        </w:rPr>
        <w:t>uding schools, and promotes transparency and accountability in public sector organisations.</w:t>
      </w:r>
    </w:p>
    <w:p w:rsidR="003D4D80" w:rsidRDefault="00430B84">
      <w:pPr>
        <w:spacing w:before="280" w:after="280" w:line="276" w:lineRule="auto"/>
        <w:rPr>
          <w:rFonts w:ascii="Arial" w:eastAsia="Arial" w:hAnsi="Arial" w:cs="Arial"/>
          <w:sz w:val="22"/>
          <w:szCs w:val="22"/>
        </w:rPr>
      </w:pPr>
      <w:r>
        <w:rPr>
          <w:rFonts w:ascii="Arial" w:eastAsia="Arial" w:hAnsi="Arial" w:cs="Arial"/>
          <w:sz w:val="22"/>
          <w:szCs w:val="22"/>
        </w:rPr>
        <w:t>This policy applies to all recorded information held by the school, regardless of format, and covers:</w:t>
      </w:r>
    </w:p>
    <w:p w:rsidR="003D4D80" w:rsidRDefault="00430B84">
      <w:pPr>
        <w:numPr>
          <w:ilvl w:val="0"/>
          <w:numId w:val="8"/>
        </w:numPr>
        <w:spacing w:before="280" w:after="0" w:line="276" w:lineRule="auto"/>
        <w:rPr>
          <w:rFonts w:ascii="Arial" w:eastAsia="Arial" w:hAnsi="Arial" w:cs="Arial"/>
          <w:sz w:val="22"/>
          <w:szCs w:val="22"/>
        </w:rPr>
      </w:pPr>
      <w:r>
        <w:rPr>
          <w:rFonts w:ascii="Arial" w:eastAsia="Arial" w:hAnsi="Arial" w:cs="Arial"/>
          <w:sz w:val="22"/>
          <w:szCs w:val="22"/>
        </w:rPr>
        <w:t>Requests for non-personal information.</w:t>
      </w:r>
    </w:p>
    <w:p w:rsidR="003D4D80" w:rsidRDefault="00430B84">
      <w:pPr>
        <w:numPr>
          <w:ilvl w:val="0"/>
          <w:numId w:val="8"/>
        </w:numPr>
        <w:spacing w:after="0" w:line="276" w:lineRule="auto"/>
        <w:rPr>
          <w:rFonts w:ascii="Arial" w:eastAsia="Arial" w:hAnsi="Arial" w:cs="Arial"/>
          <w:sz w:val="22"/>
          <w:szCs w:val="22"/>
        </w:rPr>
      </w:pPr>
      <w:r>
        <w:rPr>
          <w:rFonts w:ascii="Arial" w:eastAsia="Arial" w:hAnsi="Arial" w:cs="Arial"/>
          <w:sz w:val="22"/>
          <w:szCs w:val="22"/>
        </w:rPr>
        <w:t>The school’s publication scheme.</w:t>
      </w:r>
    </w:p>
    <w:p w:rsidR="003D4D80" w:rsidRDefault="00430B84">
      <w:pPr>
        <w:numPr>
          <w:ilvl w:val="0"/>
          <w:numId w:val="8"/>
        </w:numPr>
        <w:spacing w:after="280" w:line="276" w:lineRule="auto"/>
        <w:rPr>
          <w:rFonts w:ascii="Arial" w:eastAsia="Arial" w:hAnsi="Arial" w:cs="Arial"/>
          <w:sz w:val="22"/>
          <w:szCs w:val="22"/>
        </w:rPr>
      </w:pPr>
      <w:r>
        <w:rPr>
          <w:rFonts w:ascii="Arial" w:eastAsia="Arial" w:hAnsi="Arial" w:cs="Arial"/>
          <w:sz w:val="22"/>
          <w:szCs w:val="22"/>
        </w:rPr>
        <w:t>Procedures for handling FOI requests.</w:t>
      </w:r>
    </w:p>
    <w:p w:rsidR="003D4D80" w:rsidRDefault="00430B84">
      <w:pPr>
        <w:spacing w:before="280" w:after="280" w:line="276" w:lineRule="auto"/>
        <w:jc w:val="both"/>
        <w:rPr>
          <w:rFonts w:ascii="Arial" w:eastAsia="Arial" w:hAnsi="Arial" w:cs="Arial"/>
          <w:sz w:val="22"/>
          <w:szCs w:val="22"/>
        </w:rPr>
      </w:pPr>
      <w:r>
        <w:rPr>
          <w:rFonts w:ascii="Arial" w:eastAsia="Arial" w:hAnsi="Arial" w:cs="Arial"/>
          <w:sz w:val="22"/>
          <w:szCs w:val="22"/>
        </w:rPr>
        <w:t xml:space="preserve">An FOI request—short for Freedom of Information request—is a formal inquiry made by a member of the public to </w:t>
      </w:r>
      <w:r>
        <w:rPr>
          <w:rFonts w:ascii="Arial" w:eastAsia="Arial" w:hAnsi="Arial" w:cs="Arial"/>
          <w:b/>
          <w:bCs/>
          <w:sz w:val="22"/>
          <w:szCs w:val="22"/>
          <w:u w:val="single"/>
        </w:rPr>
        <w:t>access general information</w:t>
      </w:r>
      <w:r>
        <w:rPr>
          <w:rFonts w:ascii="Arial" w:eastAsia="Arial" w:hAnsi="Arial" w:cs="Arial"/>
          <w:sz w:val="22"/>
          <w:szCs w:val="22"/>
        </w:rPr>
        <w:t xml:space="preserve"> held by any public authority. It is a mechanism </w:t>
      </w:r>
      <w:r>
        <w:rPr>
          <w:rFonts w:ascii="Arial" w:eastAsia="Arial" w:hAnsi="Arial" w:cs="Arial"/>
          <w:sz w:val="22"/>
          <w:szCs w:val="22"/>
        </w:rPr>
        <w:t xml:space="preserve">for promoting transparency and accountability. </w:t>
      </w:r>
    </w:p>
    <w:p w:rsidR="003D4D80" w:rsidRDefault="00430B84">
      <w:pPr>
        <w:spacing w:before="280" w:after="280" w:line="276" w:lineRule="auto"/>
        <w:jc w:val="both"/>
        <w:rPr>
          <w:rFonts w:ascii="Arial" w:eastAsia="Arial" w:hAnsi="Arial" w:cs="Arial"/>
          <w:b/>
          <w:bCs/>
          <w:sz w:val="22"/>
          <w:szCs w:val="22"/>
        </w:rPr>
      </w:pPr>
      <w:r>
        <w:rPr>
          <w:rFonts w:ascii="Arial" w:eastAsia="Arial" w:hAnsi="Arial" w:cs="Arial"/>
          <w:sz w:val="22"/>
          <w:szCs w:val="22"/>
        </w:rPr>
        <w:t>The classes of information we currently publish</w:t>
      </w:r>
      <w:r>
        <w:rPr>
          <w:rFonts w:ascii="Arial" w:eastAsia="Arial" w:hAnsi="Arial" w:cs="Arial"/>
          <w:sz w:val="22"/>
          <w:szCs w:val="22"/>
        </w:rPr>
        <w:t xml:space="preserve"> are contained in </w:t>
      </w:r>
      <w:r>
        <w:rPr>
          <w:rFonts w:ascii="Arial" w:eastAsia="Arial" w:hAnsi="Arial" w:cs="Arial"/>
          <w:b/>
          <w:bCs/>
          <w:sz w:val="22"/>
          <w:szCs w:val="22"/>
        </w:rPr>
        <w:t>appendix 1 ‘Classes of Information currently published’.</w:t>
      </w:r>
    </w:p>
    <w:p w:rsidR="003D4D80" w:rsidRDefault="00430B84">
      <w:pPr>
        <w:spacing w:before="280" w:after="280" w:line="240" w:lineRule="auto"/>
        <w:rPr>
          <w:rFonts w:ascii="Arial" w:eastAsia="Arial" w:hAnsi="Arial" w:cs="Arial"/>
          <w:sz w:val="22"/>
          <w:szCs w:val="22"/>
        </w:rPr>
      </w:pPr>
      <w:r>
        <w:rPr>
          <w:rFonts w:ascii="Arial" w:eastAsia="Arial" w:hAnsi="Arial" w:cs="Arial"/>
          <w:sz w:val="22"/>
          <w:szCs w:val="22"/>
        </w:rPr>
        <w:t xml:space="preserve">The school processes personal data in accordance with the </w:t>
      </w:r>
      <w:r>
        <w:rPr>
          <w:rFonts w:ascii="Arial" w:eastAsia="Arial" w:hAnsi="Arial" w:cs="Arial"/>
          <w:b/>
          <w:bCs/>
          <w:sz w:val="22"/>
          <w:szCs w:val="22"/>
        </w:rPr>
        <w:t>UK GDPR’s seven principles</w:t>
      </w:r>
      <w:r>
        <w:rPr>
          <w:rFonts w:ascii="Arial" w:eastAsia="Arial" w:hAnsi="Arial" w:cs="Arial"/>
          <w:sz w:val="22"/>
          <w:szCs w:val="22"/>
        </w:rPr>
        <w:t>:</w:t>
      </w:r>
    </w:p>
    <w:p w:rsidR="003D4D80" w:rsidRDefault="00430B84">
      <w:pPr>
        <w:numPr>
          <w:ilvl w:val="0"/>
          <w:numId w:val="6"/>
        </w:numPr>
        <w:spacing w:before="280" w:after="0" w:line="240" w:lineRule="auto"/>
        <w:rPr>
          <w:rFonts w:ascii="Arial" w:eastAsia="Arial" w:hAnsi="Arial" w:cs="Arial"/>
          <w:sz w:val="22"/>
          <w:szCs w:val="22"/>
        </w:rPr>
      </w:pPr>
      <w:r>
        <w:rPr>
          <w:rFonts w:ascii="Arial" w:eastAsia="Arial" w:hAnsi="Arial" w:cs="Arial"/>
          <w:b/>
          <w:bCs/>
          <w:sz w:val="22"/>
          <w:szCs w:val="22"/>
        </w:rPr>
        <w:t>Lawfulness, fairness, and transparency</w:t>
      </w:r>
    </w:p>
    <w:p w:rsidR="003D4D80" w:rsidRDefault="00430B84">
      <w:pPr>
        <w:numPr>
          <w:ilvl w:val="0"/>
          <w:numId w:val="6"/>
        </w:numPr>
        <w:spacing w:after="0" w:line="240" w:lineRule="auto"/>
        <w:rPr>
          <w:rFonts w:ascii="Arial" w:eastAsia="Arial" w:hAnsi="Arial" w:cs="Arial"/>
          <w:sz w:val="22"/>
          <w:szCs w:val="22"/>
        </w:rPr>
      </w:pPr>
      <w:r>
        <w:rPr>
          <w:rFonts w:ascii="Arial" w:eastAsia="Arial" w:hAnsi="Arial" w:cs="Arial"/>
          <w:b/>
          <w:bCs/>
          <w:sz w:val="22"/>
          <w:szCs w:val="22"/>
        </w:rPr>
        <w:t>Purpose limitation</w:t>
      </w:r>
    </w:p>
    <w:p w:rsidR="003D4D80" w:rsidRDefault="00430B84">
      <w:pPr>
        <w:numPr>
          <w:ilvl w:val="0"/>
          <w:numId w:val="6"/>
        </w:numPr>
        <w:spacing w:after="0" w:line="240" w:lineRule="auto"/>
        <w:rPr>
          <w:rFonts w:ascii="Arial" w:eastAsia="Arial" w:hAnsi="Arial" w:cs="Arial"/>
          <w:sz w:val="22"/>
          <w:szCs w:val="22"/>
        </w:rPr>
      </w:pPr>
      <w:r>
        <w:rPr>
          <w:rFonts w:ascii="Arial" w:eastAsia="Arial" w:hAnsi="Arial" w:cs="Arial"/>
          <w:b/>
          <w:bCs/>
          <w:sz w:val="22"/>
          <w:szCs w:val="22"/>
        </w:rPr>
        <w:t>Data minimisation</w:t>
      </w:r>
    </w:p>
    <w:p w:rsidR="003D4D80" w:rsidRDefault="00430B84">
      <w:pPr>
        <w:numPr>
          <w:ilvl w:val="0"/>
          <w:numId w:val="6"/>
        </w:numPr>
        <w:spacing w:after="0" w:line="240" w:lineRule="auto"/>
        <w:rPr>
          <w:rFonts w:ascii="Arial" w:eastAsia="Arial" w:hAnsi="Arial" w:cs="Arial"/>
          <w:sz w:val="22"/>
          <w:szCs w:val="22"/>
        </w:rPr>
      </w:pPr>
      <w:r>
        <w:rPr>
          <w:rFonts w:ascii="Arial" w:eastAsia="Arial" w:hAnsi="Arial" w:cs="Arial"/>
          <w:b/>
          <w:bCs/>
          <w:sz w:val="22"/>
          <w:szCs w:val="22"/>
        </w:rPr>
        <w:t>Accuracy</w:t>
      </w:r>
    </w:p>
    <w:p w:rsidR="003D4D80" w:rsidRDefault="00430B84">
      <w:pPr>
        <w:numPr>
          <w:ilvl w:val="0"/>
          <w:numId w:val="6"/>
        </w:numPr>
        <w:spacing w:after="0" w:line="240" w:lineRule="auto"/>
        <w:rPr>
          <w:rFonts w:ascii="Arial" w:eastAsia="Arial" w:hAnsi="Arial" w:cs="Arial"/>
          <w:sz w:val="22"/>
          <w:szCs w:val="22"/>
        </w:rPr>
      </w:pPr>
      <w:r>
        <w:rPr>
          <w:rFonts w:ascii="Arial" w:eastAsia="Arial" w:hAnsi="Arial" w:cs="Arial"/>
          <w:b/>
          <w:bCs/>
          <w:sz w:val="22"/>
          <w:szCs w:val="22"/>
        </w:rPr>
        <w:t>Storage limitation</w:t>
      </w:r>
    </w:p>
    <w:p w:rsidR="003D4D80" w:rsidRDefault="00430B84">
      <w:pPr>
        <w:numPr>
          <w:ilvl w:val="0"/>
          <w:numId w:val="6"/>
        </w:numPr>
        <w:spacing w:after="0" w:line="240" w:lineRule="auto"/>
        <w:rPr>
          <w:rFonts w:ascii="Arial" w:eastAsia="Arial" w:hAnsi="Arial" w:cs="Arial"/>
          <w:sz w:val="22"/>
          <w:szCs w:val="22"/>
        </w:rPr>
      </w:pPr>
      <w:r>
        <w:rPr>
          <w:rFonts w:ascii="Arial" w:eastAsia="Arial" w:hAnsi="Arial" w:cs="Arial"/>
          <w:b/>
          <w:bCs/>
          <w:sz w:val="22"/>
          <w:szCs w:val="22"/>
        </w:rPr>
        <w:t>Integrity and confidentiality</w:t>
      </w:r>
    </w:p>
    <w:p w:rsidR="003D4D80" w:rsidRDefault="00430B84">
      <w:pPr>
        <w:numPr>
          <w:ilvl w:val="0"/>
          <w:numId w:val="6"/>
        </w:numPr>
        <w:spacing w:after="280" w:line="240" w:lineRule="auto"/>
        <w:rPr>
          <w:rFonts w:ascii="Arial" w:eastAsia="Arial" w:hAnsi="Arial" w:cs="Arial"/>
          <w:sz w:val="22"/>
          <w:szCs w:val="22"/>
        </w:rPr>
      </w:pPr>
      <w:r>
        <w:rPr>
          <w:rFonts w:ascii="Arial" w:eastAsia="Arial" w:hAnsi="Arial" w:cs="Arial"/>
          <w:b/>
          <w:bCs/>
          <w:sz w:val="22"/>
          <w:szCs w:val="22"/>
        </w:rPr>
        <w:t>Accountability</w:t>
      </w:r>
    </w:p>
    <w:p w:rsidR="003D4D80" w:rsidRDefault="00430B84">
      <w:pPr>
        <w:spacing w:before="280" w:after="280" w:line="240" w:lineRule="auto"/>
        <w:jc w:val="both"/>
        <w:rPr>
          <w:rFonts w:ascii="Arial" w:eastAsia="Arial" w:hAnsi="Arial" w:cs="Arial"/>
          <w:sz w:val="22"/>
          <w:szCs w:val="22"/>
        </w:rPr>
      </w:pPr>
      <w:r>
        <w:rPr>
          <w:rFonts w:ascii="Arial" w:eastAsia="Arial" w:hAnsi="Arial" w:cs="Arial"/>
          <w:sz w:val="22"/>
          <w:szCs w:val="22"/>
        </w:rPr>
        <w:t xml:space="preserve">Requests for </w:t>
      </w:r>
      <w:r>
        <w:rPr>
          <w:rFonts w:ascii="Arial" w:eastAsia="Arial" w:hAnsi="Arial" w:cs="Arial"/>
          <w:b/>
          <w:bCs/>
          <w:sz w:val="22"/>
          <w:szCs w:val="22"/>
        </w:rPr>
        <w:t>personal data</w:t>
      </w:r>
      <w:r>
        <w:rPr>
          <w:rFonts w:ascii="Arial" w:eastAsia="Arial" w:hAnsi="Arial" w:cs="Arial"/>
          <w:sz w:val="22"/>
          <w:szCs w:val="22"/>
        </w:rPr>
        <w:t xml:space="preserve"> are handled under the </w:t>
      </w:r>
      <w:r>
        <w:rPr>
          <w:rFonts w:ascii="Arial" w:eastAsia="Arial" w:hAnsi="Arial" w:cs="Arial"/>
          <w:b/>
          <w:bCs/>
          <w:sz w:val="22"/>
          <w:szCs w:val="22"/>
        </w:rPr>
        <w:t>UK GDPR and Data Protection Act 2018</w:t>
      </w:r>
      <w:r>
        <w:rPr>
          <w:rFonts w:ascii="Arial" w:eastAsia="Arial" w:hAnsi="Arial" w:cs="Arial"/>
          <w:sz w:val="22"/>
          <w:szCs w:val="22"/>
        </w:rPr>
        <w:t>. Dorset Studio Schoo</w:t>
      </w:r>
      <w:r>
        <w:rPr>
          <w:rFonts w:ascii="Arial" w:eastAsia="Arial" w:hAnsi="Arial" w:cs="Arial"/>
          <w:sz w:val="22"/>
          <w:szCs w:val="22"/>
        </w:rPr>
        <w:t xml:space="preserve">l has </w:t>
      </w:r>
      <w:r>
        <w:rPr>
          <w:rFonts w:ascii="Arial" w:eastAsia="Arial" w:hAnsi="Arial" w:cs="Arial"/>
          <w:b/>
          <w:bCs/>
          <w:sz w:val="22"/>
          <w:szCs w:val="22"/>
        </w:rPr>
        <w:t>valid legal reasons</w:t>
      </w:r>
      <w:r>
        <w:rPr>
          <w:rFonts w:ascii="Arial" w:eastAsia="Arial" w:hAnsi="Arial" w:cs="Arial"/>
          <w:sz w:val="22"/>
          <w:szCs w:val="22"/>
        </w:rPr>
        <w:t xml:space="preserve"> to process personal data. These include:</w:t>
      </w:r>
    </w:p>
    <w:p w:rsidR="003D4D80" w:rsidRDefault="00430B84">
      <w:pPr>
        <w:spacing w:before="280" w:after="280" w:line="276" w:lineRule="auto"/>
        <w:jc w:val="both"/>
        <w:rPr>
          <w:rFonts w:ascii="Arial" w:eastAsia="Arial" w:hAnsi="Arial" w:cs="Arial"/>
          <w:sz w:val="22"/>
          <w:szCs w:val="22"/>
        </w:rPr>
      </w:pPr>
      <w:r>
        <w:rPr>
          <w:rFonts w:ascii="Arial" w:eastAsia="Arial" w:hAnsi="Arial" w:cs="Arial"/>
          <w:b/>
          <w:bCs/>
          <w:sz w:val="22"/>
          <w:szCs w:val="22"/>
        </w:rPr>
        <w:t>Consent</w:t>
      </w:r>
      <w:r>
        <w:rPr>
          <w:rFonts w:ascii="Arial" w:eastAsia="Arial" w:hAnsi="Arial" w:cs="Arial"/>
          <w:sz w:val="22"/>
          <w:szCs w:val="22"/>
        </w:rPr>
        <w:t>: The parent/carer/family has freely given, specific, informed, and unambiguous permission for the school to process data.</w:t>
      </w:r>
    </w:p>
    <w:p w:rsidR="003D4D80" w:rsidRDefault="00430B84">
      <w:pPr>
        <w:spacing w:before="280" w:after="280" w:line="276" w:lineRule="auto"/>
        <w:jc w:val="both"/>
        <w:rPr>
          <w:rFonts w:ascii="Arial" w:eastAsia="Arial" w:hAnsi="Arial" w:cs="Arial"/>
          <w:sz w:val="22"/>
          <w:szCs w:val="22"/>
        </w:rPr>
      </w:pPr>
      <w:r>
        <w:rPr>
          <w:rFonts w:ascii="Arial" w:eastAsia="Arial" w:hAnsi="Arial" w:cs="Arial"/>
          <w:b/>
          <w:bCs/>
          <w:sz w:val="22"/>
          <w:szCs w:val="22"/>
        </w:rPr>
        <w:t>Contractual necessity</w:t>
      </w:r>
      <w:r>
        <w:rPr>
          <w:rFonts w:ascii="Arial" w:eastAsia="Arial" w:hAnsi="Arial" w:cs="Arial"/>
          <w:sz w:val="22"/>
          <w:szCs w:val="22"/>
        </w:rPr>
        <w:t>: Where the school is required to fulf</w:t>
      </w:r>
      <w:r>
        <w:rPr>
          <w:rFonts w:ascii="Arial" w:eastAsia="Arial" w:hAnsi="Arial" w:cs="Arial"/>
          <w:sz w:val="22"/>
          <w:szCs w:val="22"/>
        </w:rPr>
        <w:t>il contracts in order to provide students with an education and wider experiences such as school trips and visits</w:t>
      </w:r>
    </w:p>
    <w:p w:rsidR="003D4D80" w:rsidRDefault="00430B84">
      <w:pPr>
        <w:spacing w:before="280" w:after="280" w:line="240" w:lineRule="auto"/>
        <w:jc w:val="both"/>
        <w:rPr>
          <w:rFonts w:ascii="Arial" w:eastAsia="Arial" w:hAnsi="Arial" w:cs="Arial"/>
          <w:sz w:val="22"/>
          <w:szCs w:val="22"/>
        </w:rPr>
      </w:pPr>
      <w:r>
        <w:rPr>
          <w:rFonts w:ascii="Arial" w:eastAsia="Arial" w:hAnsi="Arial" w:cs="Arial"/>
          <w:b/>
          <w:bCs/>
          <w:sz w:val="22"/>
          <w:szCs w:val="22"/>
        </w:rPr>
        <w:t>Legal obligation:</w:t>
      </w:r>
      <w:r>
        <w:rPr>
          <w:rFonts w:ascii="Arial" w:eastAsia="Arial" w:hAnsi="Arial" w:cs="Arial"/>
          <w:sz w:val="22"/>
          <w:szCs w:val="22"/>
        </w:rPr>
        <w:t xml:space="preserve"> Where the school must process data to comply with legal requirements such as attendance returns, safeguarding, including chi</w:t>
      </w:r>
      <w:r>
        <w:rPr>
          <w:rFonts w:ascii="Arial" w:eastAsia="Arial" w:hAnsi="Arial" w:cs="Arial"/>
          <w:sz w:val="22"/>
          <w:szCs w:val="22"/>
        </w:rPr>
        <w:t>ld protection, and census returns</w:t>
      </w:r>
    </w:p>
    <w:p w:rsidR="003D4D80" w:rsidRDefault="00430B84">
      <w:pPr>
        <w:spacing w:before="280" w:after="280" w:line="276" w:lineRule="auto"/>
        <w:jc w:val="both"/>
        <w:rPr>
          <w:rFonts w:ascii="Arial" w:eastAsia="Arial" w:hAnsi="Arial" w:cs="Arial"/>
          <w:sz w:val="22"/>
          <w:szCs w:val="22"/>
        </w:rPr>
      </w:pPr>
      <w:r>
        <w:rPr>
          <w:rFonts w:ascii="Arial" w:eastAsia="Arial" w:hAnsi="Arial" w:cs="Arial"/>
          <w:b/>
          <w:bCs/>
          <w:sz w:val="22"/>
          <w:szCs w:val="22"/>
        </w:rPr>
        <w:lastRenderedPageBreak/>
        <w:t>Public task</w:t>
      </w:r>
      <w:r>
        <w:rPr>
          <w:rFonts w:ascii="Arial" w:eastAsia="Arial" w:hAnsi="Arial" w:cs="Arial"/>
          <w:sz w:val="22"/>
          <w:szCs w:val="22"/>
        </w:rPr>
        <w:t>: Laws give the school an official authority to deliver education, safeguard children, and manage pupil welfare. Processing personal data to fulfil these duties is considered a public task. Personal data will be</w:t>
      </w:r>
      <w:r>
        <w:rPr>
          <w:rFonts w:ascii="Arial" w:eastAsia="Arial" w:hAnsi="Arial" w:cs="Arial"/>
          <w:sz w:val="22"/>
          <w:szCs w:val="22"/>
        </w:rPr>
        <w:t xml:space="preserve"> processed for the following tasks:</w:t>
      </w:r>
    </w:p>
    <w:p w:rsidR="003D4D80" w:rsidRDefault="00430B84">
      <w:pPr>
        <w:numPr>
          <w:ilvl w:val="0"/>
          <w:numId w:val="16"/>
        </w:numPr>
        <w:pBdr>
          <w:top w:val="nil"/>
          <w:left w:val="nil"/>
          <w:bottom w:val="nil"/>
          <w:right w:val="nil"/>
          <w:between w:val="nil"/>
        </w:pBdr>
        <w:spacing w:before="280" w:after="0" w:line="276" w:lineRule="auto"/>
        <w:jc w:val="both"/>
        <w:rPr>
          <w:rFonts w:ascii="Arial" w:eastAsia="Arial" w:hAnsi="Arial" w:cs="Arial"/>
          <w:color w:val="000000"/>
          <w:sz w:val="22"/>
          <w:szCs w:val="22"/>
        </w:rPr>
      </w:pPr>
      <w:r>
        <w:rPr>
          <w:rFonts w:ascii="Arial" w:eastAsia="Arial" w:hAnsi="Arial" w:cs="Arial"/>
          <w:b/>
          <w:bCs/>
          <w:color w:val="000000"/>
          <w:sz w:val="22"/>
          <w:szCs w:val="22"/>
        </w:rPr>
        <w:t>Delivering education</w:t>
      </w:r>
      <w:r>
        <w:rPr>
          <w:rFonts w:ascii="Arial" w:eastAsia="Arial" w:hAnsi="Arial" w:cs="Arial"/>
          <w:color w:val="000000"/>
          <w:sz w:val="22"/>
          <w:szCs w:val="22"/>
        </w:rPr>
        <w:t>: Managing pupil records, assessments, and progress tracking.</w:t>
      </w:r>
    </w:p>
    <w:p w:rsidR="003D4D80" w:rsidRDefault="00430B84">
      <w:pPr>
        <w:numPr>
          <w:ilvl w:val="0"/>
          <w:numId w:val="16"/>
        </w:numPr>
        <w:pBdr>
          <w:top w:val="nil"/>
          <w:left w:val="nil"/>
          <w:bottom w:val="nil"/>
          <w:right w:val="nil"/>
          <w:between w:val="nil"/>
        </w:pBdr>
        <w:spacing w:after="0" w:line="276" w:lineRule="auto"/>
        <w:jc w:val="both"/>
        <w:rPr>
          <w:rFonts w:ascii="Arial" w:eastAsia="Arial" w:hAnsi="Arial" w:cs="Arial"/>
          <w:color w:val="000000"/>
          <w:sz w:val="22"/>
          <w:szCs w:val="22"/>
        </w:rPr>
      </w:pPr>
      <w:r>
        <w:rPr>
          <w:rFonts w:ascii="Arial" w:eastAsia="Arial" w:hAnsi="Arial" w:cs="Arial"/>
          <w:b/>
          <w:bCs/>
          <w:color w:val="000000"/>
          <w:sz w:val="22"/>
          <w:szCs w:val="22"/>
        </w:rPr>
        <w:t>Safeguarding responsibilities</w:t>
      </w:r>
      <w:r>
        <w:rPr>
          <w:rFonts w:ascii="Arial" w:eastAsia="Arial" w:hAnsi="Arial" w:cs="Arial"/>
          <w:color w:val="000000"/>
          <w:sz w:val="22"/>
          <w:szCs w:val="22"/>
        </w:rPr>
        <w:t>: Recording and sharing concerns with social services.</w:t>
      </w:r>
    </w:p>
    <w:p w:rsidR="003D4D80" w:rsidRDefault="00430B84">
      <w:pPr>
        <w:numPr>
          <w:ilvl w:val="0"/>
          <w:numId w:val="16"/>
        </w:numPr>
        <w:pBdr>
          <w:top w:val="nil"/>
          <w:left w:val="nil"/>
          <w:bottom w:val="nil"/>
          <w:right w:val="nil"/>
          <w:between w:val="nil"/>
        </w:pBdr>
        <w:spacing w:after="0" w:line="276" w:lineRule="auto"/>
        <w:jc w:val="both"/>
        <w:rPr>
          <w:rFonts w:ascii="Arial" w:eastAsia="Arial" w:hAnsi="Arial" w:cs="Arial"/>
          <w:color w:val="000000"/>
          <w:sz w:val="22"/>
          <w:szCs w:val="22"/>
        </w:rPr>
      </w:pPr>
      <w:r>
        <w:rPr>
          <w:rFonts w:ascii="Arial" w:eastAsia="Arial" w:hAnsi="Arial" w:cs="Arial"/>
          <w:b/>
          <w:bCs/>
          <w:color w:val="000000"/>
          <w:sz w:val="22"/>
          <w:szCs w:val="22"/>
        </w:rPr>
        <w:t>Behaviour and attendance</w:t>
      </w:r>
      <w:r>
        <w:rPr>
          <w:rFonts w:ascii="Arial" w:eastAsia="Arial" w:hAnsi="Arial" w:cs="Arial"/>
          <w:color w:val="000000"/>
          <w:sz w:val="22"/>
          <w:szCs w:val="22"/>
        </w:rPr>
        <w:t>: Monitoring and reporting to local authorities.</w:t>
      </w:r>
    </w:p>
    <w:p w:rsidR="003D4D80" w:rsidRDefault="00430B84">
      <w:pPr>
        <w:numPr>
          <w:ilvl w:val="0"/>
          <w:numId w:val="16"/>
        </w:numPr>
        <w:pBdr>
          <w:top w:val="nil"/>
          <w:left w:val="nil"/>
          <w:bottom w:val="nil"/>
          <w:right w:val="nil"/>
          <w:between w:val="nil"/>
        </w:pBdr>
        <w:spacing w:after="0" w:line="276" w:lineRule="auto"/>
        <w:jc w:val="both"/>
        <w:rPr>
          <w:rFonts w:ascii="Arial" w:eastAsia="Arial" w:hAnsi="Arial" w:cs="Arial"/>
          <w:color w:val="000000"/>
          <w:sz w:val="22"/>
          <w:szCs w:val="22"/>
        </w:rPr>
      </w:pPr>
      <w:r>
        <w:rPr>
          <w:rFonts w:ascii="Arial" w:eastAsia="Arial" w:hAnsi="Arial" w:cs="Arial"/>
          <w:b/>
          <w:bCs/>
          <w:color w:val="000000"/>
          <w:sz w:val="22"/>
          <w:szCs w:val="22"/>
        </w:rPr>
        <w:t>Special Educational Needs &amp; Disabilities (SEND):</w:t>
      </w:r>
      <w:r>
        <w:rPr>
          <w:rFonts w:ascii="Arial" w:eastAsia="Arial" w:hAnsi="Arial" w:cs="Arial"/>
          <w:color w:val="000000"/>
          <w:sz w:val="22"/>
          <w:szCs w:val="22"/>
        </w:rPr>
        <w:t xml:space="preserve"> Coordinating support and liaising with external agencies.</w:t>
      </w:r>
    </w:p>
    <w:p w:rsidR="003D4D80" w:rsidRDefault="00430B84">
      <w:pPr>
        <w:numPr>
          <w:ilvl w:val="0"/>
          <w:numId w:val="16"/>
        </w:numPr>
        <w:pBdr>
          <w:top w:val="nil"/>
          <w:left w:val="nil"/>
          <w:bottom w:val="nil"/>
          <w:right w:val="nil"/>
          <w:between w:val="nil"/>
        </w:pBdr>
        <w:spacing w:after="0" w:line="276" w:lineRule="auto"/>
        <w:jc w:val="both"/>
        <w:rPr>
          <w:rFonts w:ascii="Arial" w:eastAsia="Arial" w:hAnsi="Arial" w:cs="Arial"/>
          <w:color w:val="000000"/>
          <w:sz w:val="22"/>
          <w:szCs w:val="22"/>
        </w:rPr>
      </w:pPr>
      <w:r>
        <w:rPr>
          <w:rFonts w:ascii="Arial" w:eastAsia="Arial" w:hAnsi="Arial" w:cs="Arial"/>
          <w:b/>
          <w:bCs/>
          <w:color w:val="000000"/>
          <w:sz w:val="22"/>
          <w:szCs w:val="22"/>
        </w:rPr>
        <w:t>School governance</w:t>
      </w:r>
      <w:r>
        <w:rPr>
          <w:rFonts w:ascii="Arial" w:eastAsia="Arial" w:hAnsi="Arial" w:cs="Arial"/>
          <w:color w:val="000000"/>
          <w:sz w:val="22"/>
          <w:szCs w:val="22"/>
        </w:rPr>
        <w:t>: Managing governors’ details and decisions.</w:t>
      </w:r>
    </w:p>
    <w:p w:rsidR="003D4D80" w:rsidRDefault="00430B84">
      <w:pPr>
        <w:numPr>
          <w:ilvl w:val="0"/>
          <w:numId w:val="16"/>
        </w:numPr>
        <w:pBdr>
          <w:top w:val="nil"/>
          <w:left w:val="nil"/>
          <w:bottom w:val="nil"/>
          <w:right w:val="nil"/>
          <w:between w:val="nil"/>
        </w:pBdr>
        <w:spacing w:after="0" w:line="276" w:lineRule="auto"/>
        <w:jc w:val="both"/>
        <w:rPr>
          <w:rFonts w:ascii="Arial" w:eastAsia="Arial" w:hAnsi="Arial" w:cs="Arial"/>
          <w:color w:val="000000"/>
          <w:sz w:val="22"/>
          <w:szCs w:val="22"/>
        </w:rPr>
      </w:pPr>
      <w:r>
        <w:rPr>
          <w:rFonts w:ascii="Arial" w:eastAsia="Arial" w:hAnsi="Arial" w:cs="Arial"/>
          <w:b/>
          <w:bCs/>
          <w:color w:val="000000"/>
          <w:sz w:val="22"/>
          <w:szCs w:val="22"/>
        </w:rPr>
        <w:t>Statutory reporting:</w:t>
      </w:r>
      <w:r>
        <w:rPr>
          <w:rFonts w:ascii="Arial" w:eastAsia="Arial" w:hAnsi="Arial" w:cs="Arial"/>
          <w:color w:val="000000"/>
          <w:sz w:val="22"/>
          <w:szCs w:val="22"/>
        </w:rPr>
        <w:t xml:space="preserve"> Submitting data t</w:t>
      </w:r>
      <w:r>
        <w:rPr>
          <w:rFonts w:ascii="Arial" w:eastAsia="Arial" w:hAnsi="Arial" w:cs="Arial"/>
          <w:color w:val="000000"/>
          <w:sz w:val="22"/>
          <w:szCs w:val="22"/>
        </w:rPr>
        <w:t>o the Department for Education (DfE).</w:t>
      </w:r>
    </w:p>
    <w:p w:rsidR="003D4D80" w:rsidRDefault="00430B84">
      <w:pPr>
        <w:numPr>
          <w:ilvl w:val="0"/>
          <w:numId w:val="16"/>
        </w:numPr>
        <w:pBdr>
          <w:top w:val="nil"/>
          <w:left w:val="nil"/>
          <w:bottom w:val="nil"/>
          <w:right w:val="nil"/>
          <w:between w:val="nil"/>
        </w:pBdr>
        <w:spacing w:after="0" w:line="276" w:lineRule="auto"/>
        <w:jc w:val="both"/>
        <w:rPr>
          <w:rFonts w:ascii="Arial" w:eastAsia="Arial" w:hAnsi="Arial" w:cs="Arial"/>
          <w:color w:val="000000"/>
          <w:sz w:val="22"/>
          <w:szCs w:val="22"/>
        </w:rPr>
      </w:pPr>
      <w:r>
        <w:rPr>
          <w:rFonts w:ascii="Arial" w:eastAsia="Arial" w:hAnsi="Arial" w:cs="Arial"/>
          <w:b/>
          <w:bCs/>
          <w:color w:val="000000"/>
          <w:sz w:val="22"/>
          <w:szCs w:val="22"/>
        </w:rPr>
        <w:t>Legitimate interests</w:t>
      </w:r>
      <w:r>
        <w:rPr>
          <w:rFonts w:ascii="Arial" w:eastAsia="Arial" w:hAnsi="Arial" w:cs="Arial"/>
          <w:color w:val="000000"/>
          <w:sz w:val="22"/>
          <w:szCs w:val="22"/>
        </w:rPr>
        <w:t>: Balanced against the individual's rights. This includes:</w:t>
      </w:r>
    </w:p>
    <w:p w:rsidR="003D4D80" w:rsidRDefault="003D4D80">
      <w:pPr>
        <w:pBdr>
          <w:top w:val="nil"/>
          <w:left w:val="nil"/>
          <w:bottom w:val="nil"/>
          <w:right w:val="nil"/>
          <w:between w:val="nil"/>
        </w:pBdr>
        <w:spacing w:after="0" w:line="276" w:lineRule="auto"/>
        <w:ind w:left="720"/>
        <w:jc w:val="both"/>
        <w:rPr>
          <w:rFonts w:ascii="Arial" w:eastAsia="Arial" w:hAnsi="Arial" w:cs="Arial"/>
          <w:color w:val="000000"/>
          <w:sz w:val="22"/>
          <w:szCs w:val="22"/>
        </w:rPr>
      </w:pPr>
    </w:p>
    <w:p w:rsidR="003D4D80" w:rsidRDefault="00430B84">
      <w:pPr>
        <w:numPr>
          <w:ilvl w:val="0"/>
          <w:numId w:val="17"/>
        </w:numPr>
        <w:pBdr>
          <w:top w:val="nil"/>
          <w:left w:val="nil"/>
          <w:bottom w:val="nil"/>
          <w:right w:val="nil"/>
          <w:between w:val="nil"/>
        </w:pBdr>
        <w:spacing w:after="0" w:line="276" w:lineRule="auto"/>
        <w:jc w:val="both"/>
        <w:rPr>
          <w:rFonts w:ascii="Arial" w:eastAsia="Arial" w:hAnsi="Arial" w:cs="Arial"/>
          <w:color w:val="000000"/>
          <w:sz w:val="22"/>
          <w:szCs w:val="22"/>
        </w:rPr>
      </w:pPr>
      <w:r>
        <w:rPr>
          <w:rFonts w:ascii="Arial" w:eastAsia="Arial" w:hAnsi="Arial" w:cs="Arial"/>
          <w:b/>
          <w:bCs/>
          <w:color w:val="000000"/>
          <w:sz w:val="22"/>
          <w:szCs w:val="22"/>
        </w:rPr>
        <w:t>Alumni Engagement and Fundraising</w:t>
      </w:r>
      <w:r>
        <w:rPr>
          <w:rFonts w:ascii="Arial" w:eastAsia="Arial" w:hAnsi="Arial" w:cs="Arial"/>
          <w:color w:val="000000"/>
          <w:sz w:val="22"/>
          <w:szCs w:val="22"/>
        </w:rPr>
        <w:t xml:space="preserve"> provided there’s a clear opt-out and minimal intrusion.</w:t>
      </w:r>
    </w:p>
    <w:p w:rsidR="003D4D80" w:rsidRDefault="00430B84">
      <w:pPr>
        <w:numPr>
          <w:ilvl w:val="0"/>
          <w:numId w:val="17"/>
        </w:numPr>
        <w:pBdr>
          <w:top w:val="nil"/>
          <w:left w:val="nil"/>
          <w:bottom w:val="nil"/>
          <w:right w:val="nil"/>
          <w:between w:val="nil"/>
        </w:pBdr>
        <w:spacing w:after="0" w:line="276" w:lineRule="auto"/>
        <w:jc w:val="both"/>
        <w:rPr>
          <w:rFonts w:ascii="Arial" w:eastAsia="Arial" w:hAnsi="Arial" w:cs="Arial"/>
          <w:color w:val="000000"/>
          <w:sz w:val="22"/>
          <w:szCs w:val="22"/>
        </w:rPr>
      </w:pPr>
      <w:r>
        <w:rPr>
          <w:rFonts w:ascii="Arial" w:eastAsia="Arial" w:hAnsi="Arial" w:cs="Arial"/>
          <w:b/>
          <w:bCs/>
          <w:color w:val="000000"/>
          <w:sz w:val="22"/>
          <w:szCs w:val="22"/>
        </w:rPr>
        <w:t>Marketing of wider curriculum experiences and relevant opportunities</w:t>
      </w:r>
      <w:r>
        <w:rPr>
          <w:rFonts w:ascii="Arial" w:eastAsia="Arial" w:hAnsi="Arial" w:cs="Arial"/>
          <w:color w:val="000000"/>
          <w:sz w:val="22"/>
          <w:szCs w:val="22"/>
        </w:rPr>
        <w:t xml:space="preserve"> that promote the school and personal achievement</w:t>
      </w:r>
    </w:p>
    <w:p w:rsidR="003D4D80" w:rsidRDefault="00430B84">
      <w:pPr>
        <w:numPr>
          <w:ilvl w:val="0"/>
          <w:numId w:val="17"/>
        </w:numPr>
        <w:pBdr>
          <w:top w:val="nil"/>
          <w:left w:val="nil"/>
          <w:bottom w:val="nil"/>
          <w:right w:val="nil"/>
          <w:between w:val="nil"/>
        </w:pBdr>
        <w:spacing w:after="0" w:line="276" w:lineRule="auto"/>
        <w:jc w:val="both"/>
        <w:rPr>
          <w:rFonts w:ascii="Arial" w:eastAsia="Arial" w:hAnsi="Arial" w:cs="Arial"/>
          <w:color w:val="000000"/>
          <w:sz w:val="22"/>
          <w:szCs w:val="22"/>
        </w:rPr>
      </w:pPr>
      <w:r>
        <w:rPr>
          <w:rFonts w:ascii="Arial" w:eastAsia="Arial" w:hAnsi="Arial" w:cs="Arial"/>
          <w:b/>
          <w:bCs/>
          <w:color w:val="000000"/>
          <w:sz w:val="22"/>
          <w:szCs w:val="22"/>
        </w:rPr>
        <w:t>Security Measures</w:t>
      </w:r>
      <w:r>
        <w:rPr>
          <w:rFonts w:ascii="Arial" w:eastAsia="Arial" w:hAnsi="Arial" w:cs="Arial"/>
          <w:color w:val="000000"/>
          <w:sz w:val="22"/>
          <w:szCs w:val="22"/>
        </w:rPr>
        <w:t>: CCTV monitoring for safety and property protection.</w:t>
      </w:r>
    </w:p>
    <w:p w:rsidR="003D4D80" w:rsidRDefault="00430B84">
      <w:pPr>
        <w:numPr>
          <w:ilvl w:val="0"/>
          <w:numId w:val="17"/>
        </w:numPr>
        <w:pBdr>
          <w:top w:val="nil"/>
          <w:left w:val="nil"/>
          <w:bottom w:val="nil"/>
          <w:right w:val="nil"/>
          <w:between w:val="nil"/>
        </w:pBdr>
        <w:spacing w:after="0" w:line="276" w:lineRule="auto"/>
        <w:jc w:val="both"/>
        <w:rPr>
          <w:rFonts w:ascii="Arial" w:eastAsia="Arial" w:hAnsi="Arial" w:cs="Arial"/>
          <w:color w:val="000000"/>
          <w:sz w:val="22"/>
          <w:szCs w:val="22"/>
        </w:rPr>
      </w:pPr>
      <w:r>
        <w:rPr>
          <w:rFonts w:ascii="Arial" w:eastAsia="Arial" w:hAnsi="Arial" w:cs="Arial"/>
          <w:b/>
          <w:bCs/>
          <w:color w:val="000000"/>
          <w:sz w:val="22"/>
          <w:szCs w:val="22"/>
        </w:rPr>
        <w:t xml:space="preserve">Staff Development and Appraisal </w:t>
      </w:r>
      <w:r>
        <w:rPr>
          <w:rFonts w:ascii="Arial" w:eastAsia="Arial" w:hAnsi="Arial" w:cs="Arial"/>
          <w:b/>
          <w:bCs/>
          <w:i/>
          <w:iCs/>
          <w:color w:val="000000"/>
          <w:sz w:val="22"/>
          <w:szCs w:val="22"/>
        </w:rPr>
        <w:t>(in some cases):</w:t>
      </w:r>
      <w:r>
        <w:rPr>
          <w:rFonts w:ascii="Arial" w:eastAsia="Arial" w:hAnsi="Arial" w:cs="Arial"/>
          <w:color w:val="000000"/>
          <w:sz w:val="22"/>
          <w:szCs w:val="22"/>
        </w:rPr>
        <w:t xml:space="preserve"> Using anonymised o</w:t>
      </w:r>
      <w:r>
        <w:rPr>
          <w:rFonts w:ascii="Arial" w:eastAsia="Arial" w:hAnsi="Arial" w:cs="Arial"/>
          <w:color w:val="000000"/>
          <w:sz w:val="22"/>
          <w:szCs w:val="22"/>
        </w:rPr>
        <w:t>r aggregated data to improve teaching quality or inform CPD strategies.</w:t>
      </w:r>
    </w:p>
    <w:p w:rsidR="003D4D80" w:rsidRDefault="00430B84">
      <w:pPr>
        <w:numPr>
          <w:ilvl w:val="0"/>
          <w:numId w:val="17"/>
        </w:numPr>
        <w:pBdr>
          <w:top w:val="nil"/>
          <w:left w:val="nil"/>
          <w:bottom w:val="nil"/>
          <w:right w:val="nil"/>
          <w:between w:val="nil"/>
        </w:pBdr>
        <w:spacing w:after="280" w:line="276" w:lineRule="auto"/>
        <w:jc w:val="both"/>
        <w:rPr>
          <w:rFonts w:ascii="Arial" w:eastAsia="Arial" w:hAnsi="Arial" w:cs="Arial"/>
          <w:color w:val="000000"/>
          <w:sz w:val="22"/>
          <w:szCs w:val="22"/>
        </w:rPr>
      </w:pPr>
      <w:r>
        <w:rPr>
          <w:rFonts w:ascii="Arial" w:eastAsia="Arial" w:hAnsi="Arial" w:cs="Arial"/>
          <w:b/>
          <w:bCs/>
          <w:color w:val="000000"/>
          <w:sz w:val="22"/>
          <w:szCs w:val="22"/>
        </w:rPr>
        <w:t>ICT and Network Monitoring:</w:t>
      </w:r>
      <w:r>
        <w:rPr>
          <w:rFonts w:ascii="Arial" w:eastAsia="Arial" w:hAnsi="Arial" w:cs="Arial"/>
          <w:color w:val="000000"/>
          <w:sz w:val="22"/>
          <w:szCs w:val="22"/>
        </w:rPr>
        <w:t xml:space="preserve"> Tracking usage to prevent misuse or ensure system integrity. This is balanced against staff and student privacy.</w:t>
      </w:r>
    </w:p>
    <w:p w:rsidR="003D4D80" w:rsidRDefault="00430B84">
      <w:pPr>
        <w:spacing w:before="280" w:after="280" w:line="276" w:lineRule="auto"/>
        <w:jc w:val="both"/>
        <w:rPr>
          <w:rFonts w:ascii="Arial" w:eastAsia="Arial" w:hAnsi="Arial" w:cs="Arial"/>
          <w:sz w:val="22"/>
          <w:szCs w:val="22"/>
        </w:rPr>
      </w:pPr>
      <w:r>
        <w:rPr>
          <w:rFonts w:ascii="Arial" w:eastAsia="Arial" w:hAnsi="Arial" w:cs="Arial"/>
          <w:sz w:val="22"/>
          <w:szCs w:val="22"/>
        </w:rPr>
        <w:t>Even when outsourcing services to a new man</w:t>
      </w:r>
      <w:r>
        <w:rPr>
          <w:rFonts w:ascii="Arial" w:eastAsia="Arial" w:hAnsi="Arial" w:cs="Arial"/>
          <w:sz w:val="22"/>
          <w:szCs w:val="22"/>
        </w:rPr>
        <w:t xml:space="preserve">agement provider (e.g. for IT, HR, finance, or MIS systems such as ARBOR), the school remains the </w:t>
      </w:r>
      <w:r>
        <w:rPr>
          <w:rFonts w:ascii="Arial" w:eastAsia="Arial" w:hAnsi="Arial" w:cs="Arial"/>
          <w:b/>
          <w:bCs/>
          <w:sz w:val="22"/>
          <w:szCs w:val="22"/>
        </w:rPr>
        <w:t>data controller</w:t>
      </w:r>
      <w:r>
        <w:rPr>
          <w:rFonts w:ascii="Arial" w:eastAsia="Arial" w:hAnsi="Arial" w:cs="Arial"/>
          <w:sz w:val="22"/>
          <w:szCs w:val="22"/>
        </w:rPr>
        <w:t>. This means the school is legally responsible for ensuring that personal data is processed lawfully, securely, and transparently.</w:t>
      </w:r>
    </w:p>
    <w:p w:rsidR="003D4D80" w:rsidRDefault="00430B84">
      <w:pPr>
        <w:spacing w:before="280" w:after="280" w:line="276" w:lineRule="auto"/>
        <w:jc w:val="both"/>
        <w:rPr>
          <w:rFonts w:ascii="Arial" w:eastAsia="Arial" w:hAnsi="Arial" w:cs="Arial"/>
          <w:sz w:val="22"/>
          <w:szCs w:val="22"/>
        </w:rPr>
      </w:pPr>
      <w:r>
        <w:rPr>
          <w:rFonts w:ascii="Arial" w:eastAsia="Arial" w:hAnsi="Arial" w:cs="Arial"/>
          <w:sz w:val="22"/>
          <w:szCs w:val="22"/>
        </w:rPr>
        <w:t>Before the introduction of new data management providers, the school carries out due diligence to assess the provider’s GDPR compliance, reviews its data handling practices and ensures that it is based in the United Kingdom or European Union.</w:t>
      </w:r>
    </w:p>
    <w:p w:rsidR="003D4D80" w:rsidRDefault="00430B84">
      <w:pPr>
        <w:spacing w:after="0" w:line="276" w:lineRule="auto"/>
        <w:jc w:val="both"/>
        <w:rPr>
          <w:rFonts w:ascii="Arial" w:eastAsia="Arial" w:hAnsi="Arial" w:cs="Arial"/>
          <w:sz w:val="22"/>
          <w:szCs w:val="22"/>
        </w:rPr>
      </w:pPr>
      <w:r>
        <w:rPr>
          <w:rFonts w:ascii="Arial" w:eastAsia="Arial" w:hAnsi="Arial" w:cs="Arial"/>
          <w:sz w:val="22"/>
          <w:szCs w:val="22"/>
        </w:rPr>
        <w:t xml:space="preserve">In addition, </w:t>
      </w:r>
      <w:r>
        <w:rPr>
          <w:rFonts w:ascii="Arial" w:eastAsia="Arial" w:hAnsi="Arial" w:cs="Arial"/>
          <w:sz w:val="22"/>
          <w:szCs w:val="22"/>
        </w:rPr>
        <w:t>the school has Data Processing Agreements (DPA) in place with these providers. It also conducts a Data Protection Impact Assessment to identify and mitigate any risks associated with data transfer.</w:t>
      </w:r>
    </w:p>
    <w:p w:rsidR="003D4D80" w:rsidRDefault="003D4D80">
      <w:pPr>
        <w:spacing w:after="0" w:line="276" w:lineRule="auto"/>
        <w:jc w:val="both"/>
        <w:rPr>
          <w:rFonts w:ascii="Arial" w:eastAsia="Arial" w:hAnsi="Arial" w:cs="Arial"/>
          <w:sz w:val="22"/>
          <w:szCs w:val="22"/>
        </w:rPr>
      </w:pPr>
    </w:p>
    <w:p w:rsidR="003D4D80" w:rsidRDefault="00430B84">
      <w:pPr>
        <w:spacing w:after="0" w:line="276" w:lineRule="auto"/>
        <w:jc w:val="both"/>
        <w:rPr>
          <w:rFonts w:ascii="Arial" w:eastAsia="Arial" w:hAnsi="Arial" w:cs="Arial"/>
          <w:sz w:val="22"/>
          <w:szCs w:val="22"/>
        </w:rPr>
      </w:pPr>
      <w:r>
        <w:rPr>
          <w:rFonts w:ascii="Arial" w:eastAsia="Arial" w:hAnsi="Arial" w:cs="Arial"/>
          <w:sz w:val="22"/>
          <w:szCs w:val="22"/>
        </w:rPr>
        <w:t>Dorset Studio School will always inform parents/carers/fa</w:t>
      </w:r>
      <w:r>
        <w:rPr>
          <w:rFonts w:ascii="Arial" w:eastAsia="Arial" w:hAnsi="Arial" w:cs="Arial"/>
          <w:sz w:val="22"/>
          <w:szCs w:val="22"/>
        </w:rPr>
        <w:t>milies of changes made to new data management providers as well as the introduction of new platforms which use and store personal data.</w:t>
      </w:r>
    </w:p>
    <w:p w:rsidR="003D4D80" w:rsidRDefault="003D4D80">
      <w:pPr>
        <w:spacing w:before="280" w:after="280" w:line="276" w:lineRule="auto"/>
        <w:rPr>
          <w:rFonts w:ascii="Arial" w:eastAsia="Arial" w:hAnsi="Arial" w:cs="Arial"/>
          <w:b/>
          <w:bCs/>
          <w:sz w:val="22"/>
          <w:szCs w:val="22"/>
          <w:u w:val="single"/>
        </w:rPr>
      </w:pPr>
    </w:p>
    <w:p w:rsidR="003D4D80" w:rsidRDefault="00430B84">
      <w:pPr>
        <w:spacing w:before="280" w:after="280" w:line="276" w:lineRule="auto"/>
        <w:rPr>
          <w:rFonts w:ascii="Arial" w:eastAsia="Arial" w:hAnsi="Arial" w:cs="Arial"/>
          <w:b/>
          <w:bCs/>
          <w:sz w:val="22"/>
          <w:szCs w:val="22"/>
          <w:u w:val="single"/>
        </w:rPr>
      </w:pPr>
      <w:r>
        <w:rPr>
          <w:rFonts w:ascii="Arial" w:eastAsia="Arial" w:hAnsi="Arial" w:cs="Arial"/>
          <w:b/>
          <w:bCs/>
          <w:sz w:val="22"/>
          <w:szCs w:val="22"/>
          <w:u w:val="single"/>
        </w:rPr>
        <w:t>Responsibilities</w:t>
      </w:r>
    </w:p>
    <w:p w:rsidR="003D4D80" w:rsidRDefault="00430B84">
      <w:pPr>
        <w:numPr>
          <w:ilvl w:val="0"/>
          <w:numId w:val="3"/>
        </w:numPr>
        <w:spacing w:before="280" w:after="0" w:line="276" w:lineRule="auto"/>
        <w:jc w:val="both"/>
        <w:rPr>
          <w:rFonts w:ascii="Arial" w:eastAsia="Arial" w:hAnsi="Arial" w:cs="Arial"/>
          <w:sz w:val="22"/>
          <w:szCs w:val="22"/>
        </w:rPr>
      </w:pPr>
      <w:r>
        <w:rPr>
          <w:rFonts w:ascii="Arial" w:eastAsia="Arial" w:hAnsi="Arial" w:cs="Arial"/>
          <w:sz w:val="22"/>
          <w:szCs w:val="22"/>
        </w:rPr>
        <w:t xml:space="preserve">The </w:t>
      </w:r>
      <w:r>
        <w:rPr>
          <w:rFonts w:ascii="Arial" w:eastAsia="Arial" w:hAnsi="Arial" w:cs="Arial"/>
          <w:b/>
          <w:bCs/>
          <w:sz w:val="22"/>
          <w:szCs w:val="22"/>
        </w:rPr>
        <w:t xml:space="preserve">Principal, Jason Malone </w:t>
      </w:r>
      <w:r>
        <w:rPr>
          <w:rFonts w:ascii="Arial" w:eastAsia="Arial" w:hAnsi="Arial" w:cs="Arial"/>
          <w:sz w:val="22"/>
          <w:szCs w:val="22"/>
        </w:rPr>
        <w:t>has overall responsibility for compliance.</w:t>
      </w:r>
    </w:p>
    <w:p w:rsidR="003D4D80" w:rsidRDefault="00430B84">
      <w:pPr>
        <w:numPr>
          <w:ilvl w:val="0"/>
          <w:numId w:val="3"/>
        </w:numPr>
        <w:spacing w:after="0" w:line="276" w:lineRule="auto"/>
        <w:jc w:val="both"/>
        <w:rPr>
          <w:rFonts w:ascii="Arial" w:eastAsia="Arial" w:hAnsi="Arial" w:cs="Arial"/>
          <w:sz w:val="22"/>
          <w:szCs w:val="22"/>
        </w:rPr>
      </w:pPr>
      <w:r>
        <w:rPr>
          <w:rFonts w:ascii="Arial" w:eastAsia="Arial" w:hAnsi="Arial" w:cs="Arial"/>
          <w:sz w:val="22"/>
          <w:szCs w:val="22"/>
        </w:rPr>
        <w:lastRenderedPageBreak/>
        <w:t>Assistant Principal, Tracey Richards is the Data Controller and designated</w:t>
      </w:r>
      <w:r>
        <w:rPr>
          <w:rFonts w:ascii="Arial" w:eastAsia="Arial" w:hAnsi="Arial" w:cs="Arial"/>
          <w:b/>
          <w:bCs/>
          <w:sz w:val="22"/>
          <w:szCs w:val="22"/>
        </w:rPr>
        <w:t xml:space="preserve"> Data Protection Officer</w:t>
      </w:r>
      <w:r>
        <w:rPr>
          <w:rFonts w:ascii="Arial" w:eastAsia="Arial" w:hAnsi="Arial" w:cs="Arial"/>
          <w:sz w:val="22"/>
          <w:szCs w:val="22"/>
        </w:rPr>
        <w:t xml:space="preserve"> </w:t>
      </w:r>
      <w:r>
        <w:rPr>
          <w:rFonts w:ascii="Arial" w:eastAsia="Arial" w:hAnsi="Arial" w:cs="Arial"/>
          <w:b/>
          <w:bCs/>
          <w:sz w:val="22"/>
          <w:szCs w:val="22"/>
        </w:rPr>
        <w:t>(DPO)</w:t>
      </w:r>
      <w:r>
        <w:rPr>
          <w:rFonts w:ascii="Arial" w:eastAsia="Arial" w:hAnsi="Arial" w:cs="Arial"/>
          <w:sz w:val="22"/>
          <w:szCs w:val="22"/>
        </w:rPr>
        <w:t xml:space="preserve"> managing requests and ensures procedures are followed.</w:t>
      </w:r>
    </w:p>
    <w:p w:rsidR="003D4D80" w:rsidRDefault="00430B84">
      <w:pPr>
        <w:numPr>
          <w:ilvl w:val="0"/>
          <w:numId w:val="3"/>
        </w:numPr>
        <w:spacing w:after="280" w:line="276" w:lineRule="auto"/>
        <w:jc w:val="both"/>
        <w:rPr>
          <w:rFonts w:ascii="Arial" w:eastAsia="Arial" w:hAnsi="Arial" w:cs="Arial"/>
          <w:sz w:val="22"/>
          <w:szCs w:val="22"/>
        </w:rPr>
      </w:pPr>
      <w:r>
        <w:rPr>
          <w:rFonts w:ascii="Arial" w:eastAsia="Arial" w:hAnsi="Arial" w:cs="Arial"/>
          <w:sz w:val="22"/>
          <w:szCs w:val="22"/>
        </w:rPr>
        <w:t>All staff must understand their responsibilities under FOIA and data protection laws.</w:t>
      </w:r>
    </w:p>
    <w:p w:rsidR="003D4D80" w:rsidRDefault="003D4D80">
      <w:pPr>
        <w:spacing w:before="280" w:after="280" w:line="240" w:lineRule="auto"/>
        <w:rPr>
          <w:rFonts w:ascii="Arial" w:eastAsia="Arial" w:hAnsi="Arial" w:cs="Arial"/>
          <w:b/>
          <w:bCs/>
          <w:sz w:val="22"/>
          <w:szCs w:val="22"/>
          <w:u w:val="single"/>
        </w:rPr>
      </w:pPr>
    </w:p>
    <w:p w:rsidR="003D4D80" w:rsidRDefault="00430B84">
      <w:pPr>
        <w:spacing w:before="280" w:after="280" w:line="240" w:lineRule="auto"/>
        <w:rPr>
          <w:rFonts w:ascii="Arial" w:eastAsia="Arial" w:hAnsi="Arial" w:cs="Arial"/>
          <w:sz w:val="22"/>
          <w:szCs w:val="22"/>
        </w:rPr>
      </w:pPr>
      <w:r>
        <w:rPr>
          <w:rFonts w:ascii="Arial" w:eastAsia="Arial" w:hAnsi="Arial" w:cs="Arial"/>
          <w:b/>
          <w:bCs/>
          <w:sz w:val="22"/>
          <w:szCs w:val="22"/>
          <w:u w:val="single"/>
        </w:rPr>
        <w:t>Making an</w:t>
      </w:r>
      <w:r>
        <w:rPr>
          <w:rFonts w:ascii="Arial" w:eastAsia="Arial" w:hAnsi="Arial" w:cs="Arial"/>
          <w:b/>
          <w:bCs/>
          <w:sz w:val="22"/>
          <w:szCs w:val="22"/>
          <w:u w:val="single"/>
        </w:rPr>
        <w:t xml:space="preserve"> FOI Request</w:t>
      </w:r>
    </w:p>
    <w:p w:rsidR="003D4D80" w:rsidRDefault="00430B84">
      <w:pPr>
        <w:spacing w:before="280" w:after="280" w:line="240" w:lineRule="auto"/>
        <w:rPr>
          <w:rFonts w:ascii="Arial" w:eastAsia="Arial" w:hAnsi="Arial" w:cs="Arial"/>
          <w:b/>
          <w:bCs/>
          <w:sz w:val="22"/>
          <w:szCs w:val="22"/>
        </w:rPr>
      </w:pPr>
      <w:r>
        <w:rPr>
          <w:rFonts w:ascii="Arial" w:eastAsia="Arial" w:hAnsi="Arial" w:cs="Arial"/>
          <w:sz w:val="22"/>
          <w:szCs w:val="22"/>
        </w:rPr>
        <w:t>Requests</w:t>
      </w:r>
      <w:r>
        <w:rPr>
          <w:rFonts w:ascii="Arial" w:eastAsia="Arial" w:hAnsi="Arial" w:cs="Arial"/>
          <w:b/>
          <w:bCs/>
          <w:sz w:val="22"/>
          <w:szCs w:val="22"/>
        </w:rPr>
        <w:t xml:space="preserve"> must:</w:t>
      </w:r>
    </w:p>
    <w:p w:rsidR="003D4D80" w:rsidRDefault="00430B84">
      <w:pPr>
        <w:numPr>
          <w:ilvl w:val="0"/>
          <w:numId w:val="14"/>
        </w:numPr>
        <w:spacing w:before="280" w:after="0" w:line="240" w:lineRule="auto"/>
        <w:rPr>
          <w:rFonts w:ascii="Arial" w:eastAsia="Arial" w:hAnsi="Arial" w:cs="Arial"/>
          <w:b/>
          <w:bCs/>
          <w:sz w:val="22"/>
          <w:szCs w:val="22"/>
        </w:rPr>
      </w:pPr>
      <w:r>
        <w:rPr>
          <w:rFonts w:ascii="Arial" w:eastAsia="Arial" w:hAnsi="Arial" w:cs="Arial"/>
          <w:b/>
          <w:bCs/>
          <w:sz w:val="22"/>
          <w:szCs w:val="22"/>
        </w:rPr>
        <w:t>Be made in writing (email or letter).</w:t>
      </w:r>
    </w:p>
    <w:p w:rsidR="003D4D80" w:rsidRDefault="00430B84">
      <w:pPr>
        <w:numPr>
          <w:ilvl w:val="0"/>
          <w:numId w:val="14"/>
        </w:numPr>
        <w:spacing w:after="0" w:line="240" w:lineRule="auto"/>
        <w:rPr>
          <w:rFonts w:ascii="Arial" w:eastAsia="Arial" w:hAnsi="Arial" w:cs="Arial"/>
          <w:b/>
          <w:bCs/>
          <w:sz w:val="22"/>
          <w:szCs w:val="22"/>
        </w:rPr>
      </w:pPr>
      <w:r>
        <w:rPr>
          <w:rFonts w:ascii="Arial" w:eastAsia="Arial" w:hAnsi="Arial" w:cs="Arial"/>
          <w:b/>
          <w:bCs/>
          <w:sz w:val="22"/>
          <w:szCs w:val="22"/>
        </w:rPr>
        <w:t>Include the requester’s name and contact details.</w:t>
      </w:r>
    </w:p>
    <w:p w:rsidR="003D4D80" w:rsidRDefault="00430B84">
      <w:pPr>
        <w:numPr>
          <w:ilvl w:val="0"/>
          <w:numId w:val="14"/>
        </w:numPr>
        <w:spacing w:after="280" w:line="240" w:lineRule="auto"/>
        <w:rPr>
          <w:rFonts w:ascii="Arial" w:eastAsia="Arial" w:hAnsi="Arial" w:cs="Arial"/>
          <w:b/>
          <w:bCs/>
          <w:sz w:val="22"/>
          <w:szCs w:val="22"/>
        </w:rPr>
      </w:pPr>
      <w:r>
        <w:rPr>
          <w:rFonts w:ascii="Arial" w:eastAsia="Arial" w:hAnsi="Arial" w:cs="Arial"/>
          <w:b/>
          <w:bCs/>
          <w:sz w:val="22"/>
          <w:szCs w:val="22"/>
        </w:rPr>
        <w:t>Clearly describe the information sought.</w:t>
      </w:r>
    </w:p>
    <w:p w:rsidR="003D4D80" w:rsidRDefault="00430B84">
      <w:pPr>
        <w:spacing w:before="280" w:after="280" w:line="240" w:lineRule="auto"/>
        <w:jc w:val="both"/>
        <w:rPr>
          <w:rFonts w:ascii="Arial" w:eastAsia="Arial" w:hAnsi="Arial" w:cs="Arial"/>
          <w:sz w:val="22"/>
          <w:szCs w:val="22"/>
        </w:rPr>
      </w:pPr>
      <w:r>
        <w:rPr>
          <w:rFonts w:ascii="Arial" w:eastAsia="Arial" w:hAnsi="Arial" w:cs="Arial"/>
          <w:sz w:val="22"/>
          <w:szCs w:val="22"/>
        </w:rPr>
        <w:t xml:space="preserve">However, parents(s)/carer(s)/family and other data subjects </w:t>
      </w:r>
      <w:r>
        <w:rPr>
          <w:rFonts w:ascii="Arial" w:eastAsia="Arial" w:hAnsi="Arial" w:cs="Arial"/>
          <w:b/>
          <w:bCs/>
          <w:sz w:val="22"/>
          <w:szCs w:val="22"/>
        </w:rPr>
        <w:t>do not</w:t>
      </w:r>
      <w:r>
        <w:rPr>
          <w:rFonts w:ascii="Arial" w:eastAsia="Arial" w:hAnsi="Arial" w:cs="Arial"/>
          <w:sz w:val="22"/>
          <w:szCs w:val="22"/>
        </w:rPr>
        <w:t xml:space="preserve"> need to provide a reason for the</w:t>
      </w:r>
      <w:r>
        <w:rPr>
          <w:rFonts w:ascii="Arial" w:eastAsia="Arial" w:hAnsi="Arial" w:cs="Arial"/>
          <w:sz w:val="22"/>
          <w:szCs w:val="22"/>
        </w:rPr>
        <w:t xml:space="preserve"> request.</w:t>
      </w:r>
    </w:p>
    <w:p w:rsidR="003D4D80" w:rsidRDefault="00430B84">
      <w:pPr>
        <w:spacing w:before="280" w:after="280" w:line="240" w:lineRule="auto"/>
        <w:rPr>
          <w:rFonts w:ascii="Arial" w:eastAsia="Arial" w:hAnsi="Arial" w:cs="Arial"/>
          <w:b/>
          <w:bCs/>
          <w:sz w:val="22"/>
          <w:szCs w:val="22"/>
        </w:rPr>
      </w:pPr>
      <w:r>
        <w:rPr>
          <w:rFonts w:ascii="Arial" w:eastAsia="Arial" w:hAnsi="Arial" w:cs="Arial"/>
          <w:b/>
          <w:bCs/>
          <w:sz w:val="22"/>
          <w:szCs w:val="22"/>
        </w:rPr>
        <w:t>FOI requests should be made to Mrs. Tracey Richards at</w:t>
      </w:r>
    </w:p>
    <w:p w:rsidR="003D4D80" w:rsidRDefault="00430B84">
      <w:pPr>
        <w:spacing w:before="280" w:after="280" w:line="240" w:lineRule="auto"/>
        <w:jc w:val="center"/>
        <w:rPr>
          <w:b/>
          <w:bCs/>
          <w:color w:val="0070C0"/>
        </w:rPr>
      </w:pPr>
      <w:r>
        <w:rPr>
          <w:rFonts w:ascii="Arial" w:eastAsia="Arial" w:hAnsi="Arial" w:cs="Arial"/>
          <w:b/>
          <w:bCs/>
          <w:color w:val="0070C0"/>
          <w:sz w:val="22"/>
          <w:szCs w:val="22"/>
        </w:rPr>
        <w:t>i</w:t>
      </w:r>
      <w:hyperlink r:id="rId9">
        <w:r>
          <w:rPr>
            <w:rFonts w:ascii="Arial" w:eastAsia="Arial" w:hAnsi="Arial" w:cs="Arial"/>
            <w:b/>
            <w:bCs/>
            <w:color w:val="0070C0"/>
            <w:sz w:val="22"/>
            <w:szCs w:val="22"/>
            <w:u w:val="single"/>
          </w:rPr>
          <w:t>nformationrequests@dorsetstudioschool.co.uk</w:t>
        </w:r>
      </w:hyperlink>
    </w:p>
    <w:p w:rsidR="003D4D80" w:rsidRDefault="00430B84">
      <w:pPr>
        <w:spacing w:before="280" w:after="280" w:line="240" w:lineRule="auto"/>
        <w:jc w:val="both"/>
        <w:rPr>
          <w:rFonts w:ascii="Arial" w:eastAsia="Arial" w:hAnsi="Arial" w:cs="Arial"/>
          <w:sz w:val="22"/>
          <w:szCs w:val="22"/>
        </w:rPr>
      </w:pPr>
      <w:r>
        <w:rPr>
          <w:rFonts w:ascii="Arial" w:eastAsia="Arial" w:hAnsi="Arial" w:cs="Arial"/>
          <w:sz w:val="22"/>
          <w:szCs w:val="22"/>
        </w:rPr>
        <w:t xml:space="preserve">The school will respond within </w:t>
      </w:r>
      <w:r>
        <w:rPr>
          <w:rFonts w:ascii="Arial" w:eastAsia="Arial" w:hAnsi="Arial" w:cs="Arial"/>
          <w:b/>
          <w:bCs/>
          <w:sz w:val="22"/>
          <w:szCs w:val="22"/>
        </w:rPr>
        <w:t>20 school days</w:t>
      </w:r>
      <w:r>
        <w:rPr>
          <w:rFonts w:ascii="Arial" w:eastAsia="Arial" w:hAnsi="Arial" w:cs="Arial"/>
          <w:sz w:val="22"/>
          <w:szCs w:val="22"/>
        </w:rPr>
        <w:t xml:space="preserve">, unless the original request is unclear and/or </w:t>
      </w:r>
      <w:r>
        <w:rPr>
          <w:rFonts w:ascii="Arial" w:eastAsia="Arial" w:hAnsi="Arial" w:cs="Arial"/>
          <w:b/>
          <w:bCs/>
          <w:sz w:val="22"/>
          <w:szCs w:val="22"/>
        </w:rPr>
        <w:t>exemptions</w:t>
      </w:r>
      <w:r>
        <w:rPr>
          <w:rFonts w:ascii="Arial" w:eastAsia="Arial" w:hAnsi="Arial" w:cs="Arial"/>
          <w:sz w:val="22"/>
          <w:szCs w:val="22"/>
        </w:rPr>
        <w:t xml:space="preserve"> apply.</w:t>
      </w:r>
    </w:p>
    <w:p w:rsidR="003D4D80" w:rsidRDefault="003D4D80">
      <w:pPr>
        <w:spacing w:before="280" w:after="280" w:line="240" w:lineRule="auto"/>
        <w:rPr>
          <w:rFonts w:ascii="Arial" w:eastAsia="Arial" w:hAnsi="Arial" w:cs="Arial"/>
          <w:sz w:val="22"/>
          <w:szCs w:val="22"/>
        </w:rPr>
      </w:pPr>
    </w:p>
    <w:p w:rsidR="003D4D80" w:rsidRDefault="00430B84">
      <w:pPr>
        <w:spacing w:before="280" w:after="280" w:line="240" w:lineRule="auto"/>
        <w:rPr>
          <w:rFonts w:ascii="Arial" w:eastAsia="Arial" w:hAnsi="Arial" w:cs="Arial"/>
          <w:b/>
          <w:bCs/>
          <w:sz w:val="22"/>
          <w:szCs w:val="22"/>
          <w:u w:val="single"/>
        </w:rPr>
      </w:pPr>
      <w:r>
        <w:rPr>
          <w:rFonts w:ascii="Arial" w:eastAsia="Arial" w:hAnsi="Arial" w:cs="Arial"/>
          <w:b/>
          <w:bCs/>
          <w:sz w:val="22"/>
          <w:szCs w:val="22"/>
          <w:u w:val="single"/>
        </w:rPr>
        <w:t>Exemptions</w:t>
      </w:r>
    </w:p>
    <w:p w:rsidR="003D4D80" w:rsidRDefault="00430B84">
      <w:pPr>
        <w:spacing w:before="280" w:after="280" w:line="276" w:lineRule="auto"/>
        <w:jc w:val="both"/>
        <w:rPr>
          <w:rFonts w:ascii="Arial" w:eastAsia="Arial" w:hAnsi="Arial" w:cs="Arial"/>
          <w:b/>
          <w:bCs/>
          <w:sz w:val="22"/>
          <w:szCs w:val="22"/>
        </w:rPr>
      </w:pPr>
      <w:r>
        <w:rPr>
          <w:rFonts w:ascii="Arial" w:eastAsia="Arial" w:hAnsi="Arial" w:cs="Arial"/>
          <w:sz w:val="22"/>
          <w:szCs w:val="22"/>
        </w:rPr>
        <w:t>Dorset Studio School is required to disclose recorded information when requested. However, there are exemptions that allow or require them to withhold certain types of information. These exemptions are designed to protect sensitive data and personal privac</w:t>
      </w:r>
      <w:r>
        <w:rPr>
          <w:rFonts w:ascii="Arial" w:eastAsia="Arial" w:hAnsi="Arial" w:cs="Arial"/>
          <w:sz w:val="22"/>
          <w:szCs w:val="22"/>
        </w:rPr>
        <w:t>y.</w:t>
      </w:r>
    </w:p>
    <w:p w:rsidR="003D4D80" w:rsidRDefault="00430B84">
      <w:pPr>
        <w:spacing w:before="280" w:after="280" w:line="276" w:lineRule="auto"/>
        <w:jc w:val="both"/>
        <w:rPr>
          <w:rFonts w:ascii="Arial" w:eastAsia="Arial" w:hAnsi="Arial" w:cs="Arial"/>
          <w:b/>
          <w:bCs/>
          <w:sz w:val="22"/>
          <w:szCs w:val="22"/>
        </w:rPr>
      </w:pPr>
      <w:r>
        <w:rPr>
          <w:rFonts w:ascii="Arial" w:eastAsia="Arial" w:hAnsi="Arial" w:cs="Arial"/>
          <w:sz w:val="22"/>
          <w:szCs w:val="22"/>
        </w:rPr>
        <w:t xml:space="preserve">FOIA exemptions fall into two categories: </w:t>
      </w:r>
      <w:r>
        <w:rPr>
          <w:rFonts w:ascii="Arial" w:eastAsia="Arial" w:hAnsi="Arial" w:cs="Arial"/>
          <w:b/>
          <w:bCs/>
          <w:sz w:val="22"/>
          <w:szCs w:val="22"/>
        </w:rPr>
        <w:t>absolute</w:t>
      </w:r>
      <w:r>
        <w:rPr>
          <w:rFonts w:ascii="Arial" w:eastAsia="Arial" w:hAnsi="Arial" w:cs="Arial"/>
          <w:sz w:val="22"/>
          <w:szCs w:val="22"/>
        </w:rPr>
        <w:t xml:space="preserve"> and</w:t>
      </w:r>
      <w:r>
        <w:rPr>
          <w:rFonts w:ascii="Arial" w:eastAsia="Arial" w:hAnsi="Arial" w:cs="Arial"/>
          <w:b/>
          <w:bCs/>
          <w:sz w:val="22"/>
          <w:szCs w:val="22"/>
        </w:rPr>
        <w:t xml:space="preserve"> qualified</w:t>
      </w:r>
      <w:r>
        <w:rPr>
          <w:rFonts w:ascii="Arial" w:eastAsia="Arial" w:hAnsi="Arial" w:cs="Arial"/>
          <w:sz w:val="22"/>
          <w:szCs w:val="22"/>
        </w:rPr>
        <w:t>.</w:t>
      </w:r>
    </w:p>
    <w:p w:rsidR="003D4D80" w:rsidRDefault="00430B84">
      <w:pPr>
        <w:numPr>
          <w:ilvl w:val="0"/>
          <w:numId w:val="5"/>
        </w:numPr>
        <w:pBdr>
          <w:top w:val="nil"/>
          <w:left w:val="nil"/>
          <w:bottom w:val="nil"/>
          <w:right w:val="nil"/>
          <w:between w:val="nil"/>
        </w:pBdr>
        <w:spacing w:before="280" w:after="280" w:line="276" w:lineRule="auto"/>
        <w:jc w:val="both"/>
        <w:rPr>
          <w:rFonts w:ascii="Arial" w:eastAsia="Arial" w:hAnsi="Arial" w:cs="Arial"/>
          <w:color w:val="000000"/>
        </w:rPr>
      </w:pPr>
      <w:r>
        <w:rPr>
          <w:rFonts w:ascii="Arial" w:eastAsia="Arial" w:hAnsi="Arial" w:cs="Arial"/>
          <w:b/>
          <w:bCs/>
          <w:color w:val="000000"/>
          <w:sz w:val="22"/>
          <w:szCs w:val="22"/>
        </w:rPr>
        <w:t>Absolute exemptions</w:t>
      </w:r>
      <w:r>
        <w:rPr>
          <w:rFonts w:ascii="Arial" w:eastAsia="Arial" w:hAnsi="Arial" w:cs="Arial"/>
          <w:color w:val="000000"/>
          <w:sz w:val="22"/>
          <w:szCs w:val="22"/>
        </w:rPr>
        <w:t xml:space="preserve"> require no public interest test. These apply automatically and include:</w:t>
      </w:r>
    </w:p>
    <w:p w:rsidR="003D4D80" w:rsidRDefault="00430B84">
      <w:pPr>
        <w:numPr>
          <w:ilvl w:val="0"/>
          <w:numId w:val="18"/>
        </w:numPr>
        <w:pBdr>
          <w:top w:val="nil"/>
          <w:left w:val="nil"/>
          <w:bottom w:val="nil"/>
          <w:right w:val="nil"/>
          <w:between w:val="nil"/>
        </w:pBdr>
        <w:spacing w:before="280" w:after="0" w:line="276" w:lineRule="auto"/>
        <w:jc w:val="both"/>
        <w:rPr>
          <w:rFonts w:ascii="Arial" w:eastAsia="Arial" w:hAnsi="Arial" w:cs="Arial"/>
          <w:color w:val="000000"/>
          <w:sz w:val="22"/>
          <w:szCs w:val="22"/>
        </w:rPr>
      </w:pPr>
      <w:r>
        <w:rPr>
          <w:rFonts w:ascii="Arial" w:eastAsia="Arial" w:hAnsi="Arial" w:cs="Arial"/>
          <w:color w:val="000000"/>
          <w:sz w:val="22"/>
          <w:szCs w:val="22"/>
        </w:rPr>
        <w:t>Information already reasonably accessible (e.g. published online)</w:t>
      </w:r>
    </w:p>
    <w:p w:rsidR="003D4D80" w:rsidRDefault="00430B84">
      <w:pPr>
        <w:numPr>
          <w:ilvl w:val="0"/>
          <w:numId w:val="18"/>
        </w:numPr>
        <w:pBdr>
          <w:top w:val="nil"/>
          <w:left w:val="nil"/>
          <w:bottom w:val="nil"/>
          <w:right w:val="nil"/>
          <w:between w:val="nil"/>
        </w:pBdr>
        <w:spacing w:after="0" w:line="276" w:lineRule="auto"/>
        <w:jc w:val="both"/>
        <w:rPr>
          <w:rFonts w:ascii="Arial" w:eastAsia="Arial" w:hAnsi="Arial" w:cs="Arial"/>
          <w:color w:val="000000"/>
          <w:sz w:val="22"/>
          <w:szCs w:val="22"/>
        </w:rPr>
      </w:pPr>
      <w:r>
        <w:rPr>
          <w:rFonts w:ascii="Arial" w:eastAsia="Arial" w:hAnsi="Arial" w:cs="Arial"/>
          <w:color w:val="000000"/>
          <w:sz w:val="22"/>
          <w:szCs w:val="22"/>
        </w:rPr>
        <w:t>Any Court records</w:t>
      </w:r>
    </w:p>
    <w:p w:rsidR="003D4D80" w:rsidRDefault="00430B84">
      <w:pPr>
        <w:numPr>
          <w:ilvl w:val="0"/>
          <w:numId w:val="18"/>
        </w:numPr>
        <w:pBdr>
          <w:top w:val="nil"/>
          <w:left w:val="nil"/>
          <w:bottom w:val="nil"/>
          <w:right w:val="nil"/>
          <w:between w:val="nil"/>
        </w:pBdr>
        <w:spacing w:after="0" w:line="276" w:lineRule="auto"/>
        <w:jc w:val="both"/>
        <w:rPr>
          <w:rFonts w:ascii="Arial" w:eastAsia="Arial" w:hAnsi="Arial" w:cs="Arial"/>
          <w:color w:val="000000"/>
          <w:sz w:val="22"/>
          <w:szCs w:val="22"/>
        </w:rPr>
      </w:pPr>
      <w:r>
        <w:rPr>
          <w:rFonts w:ascii="Arial" w:eastAsia="Arial" w:hAnsi="Arial" w:cs="Arial"/>
          <w:color w:val="000000"/>
          <w:sz w:val="22"/>
          <w:szCs w:val="22"/>
        </w:rPr>
        <w:t>Information containing information relating to another individual that would breach the Data Protection Act</w:t>
      </w:r>
    </w:p>
    <w:p w:rsidR="003D4D80" w:rsidRDefault="00430B84">
      <w:pPr>
        <w:numPr>
          <w:ilvl w:val="0"/>
          <w:numId w:val="18"/>
        </w:numPr>
        <w:pBdr>
          <w:top w:val="nil"/>
          <w:left w:val="nil"/>
          <w:bottom w:val="nil"/>
          <w:right w:val="nil"/>
          <w:between w:val="nil"/>
        </w:pBdr>
        <w:spacing w:after="280" w:line="276" w:lineRule="auto"/>
        <w:jc w:val="both"/>
        <w:rPr>
          <w:rFonts w:ascii="Arial" w:eastAsia="Arial" w:hAnsi="Arial" w:cs="Arial"/>
          <w:color w:val="000000"/>
          <w:sz w:val="22"/>
          <w:szCs w:val="22"/>
        </w:rPr>
      </w:pPr>
      <w:r>
        <w:rPr>
          <w:rFonts w:ascii="Arial" w:eastAsia="Arial" w:hAnsi="Arial" w:cs="Arial"/>
          <w:color w:val="000000"/>
          <w:sz w:val="22"/>
          <w:szCs w:val="22"/>
        </w:rPr>
        <w:t>Information provided in confidence</w:t>
      </w:r>
    </w:p>
    <w:p w:rsidR="003D4D80" w:rsidRDefault="00430B84">
      <w:pPr>
        <w:numPr>
          <w:ilvl w:val="0"/>
          <w:numId w:val="5"/>
        </w:numPr>
        <w:pBdr>
          <w:top w:val="nil"/>
          <w:left w:val="nil"/>
          <w:bottom w:val="nil"/>
          <w:right w:val="nil"/>
          <w:between w:val="nil"/>
        </w:pBdr>
        <w:spacing w:before="280" w:after="0" w:line="276" w:lineRule="auto"/>
        <w:jc w:val="both"/>
        <w:rPr>
          <w:rFonts w:ascii="Arial" w:eastAsia="Arial" w:hAnsi="Arial" w:cs="Arial"/>
          <w:color w:val="000000"/>
        </w:rPr>
      </w:pPr>
      <w:r>
        <w:rPr>
          <w:rFonts w:ascii="Arial" w:eastAsia="Arial" w:hAnsi="Arial" w:cs="Arial"/>
          <w:b/>
          <w:bCs/>
          <w:color w:val="000000"/>
          <w:sz w:val="22"/>
          <w:szCs w:val="22"/>
        </w:rPr>
        <w:t>Qualified exemptions</w:t>
      </w:r>
      <w:r>
        <w:rPr>
          <w:rFonts w:ascii="Arial" w:eastAsia="Arial" w:hAnsi="Arial" w:cs="Arial"/>
          <w:color w:val="000000"/>
          <w:sz w:val="22"/>
          <w:szCs w:val="22"/>
        </w:rPr>
        <w:t xml:space="preserve"> require a public interest test.</w:t>
      </w:r>
    </w:p>
    <w:p w:rsidR="003D4D80" w:rsidRDefault="00430B84">
      <w:pPr>
        <w:spacing w:before="280" w:after="280" w:line="276" w:lineRule="auto"/>
        <w:jc w:val="both"/>
        <w:rPr>
          <w:rFonts w:ascii="Arial" w:eastAsia="Arial" w:hAnsi="Arial" w:cs="Arial"/>
          <w:sz w:val="22"/>
          <w:szCs w:val="22"/>
        </w:rPr>
      </w:pPr>
      <w:r>
        <w:rPr>
          <w:rFonts w:ascii="Arial" w:eastAsia="Arial" w:hAnsi="Arial" w:cs="Arial"/>
          <w:sz w:val="22"/>
          <w:szCs w:val="22"/>
        </w:rPr>
        <w:t>These require a balance between public interest in disclosure and harm caused by release of data:</w:t>
      </w:r>
    </w:p>
    <w:p w:rsidR="003D4D80" w:rsidRDefault="00430B84">
      <w:pPr>
        <w:numPr>
          <w:ilvl w:val="0"/>
          <w:numId w:val="19"/>
        </w:numPr>
        <w:pBdr>
          <w:top w:val="nil"/>
          <w:left w:val="nil"/>
          <w:bottom w:val="nil"/>
          <w:right w:val="nil"/>
          <w:between w:val="nil"/>
        </w:pBdr>
        <w:spacing w:before="280" w:after="0" w:line="276" w:lineRule="auto"/>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Information intended for </w:t>
      </w:r>
      <w:r>
        <w:rPr>
          <w:rFonts w:ascii="Arial" w:eastAsia="Arial" w:hAnsi="Arial" w:cs="Arial"/>
          <w:b/>
          <w:bCs/>
          <w:color w:val="000000"/>
          <w:sz w:val="22"/>
          <w:szCs w:val="22"/>
        </w:rPr>
        <w:t>future publication</w:t>
      </w:r>
    </w:p>
    <w:p w:rsidR="003D4D80" w:rsidRDefault="00430B84">
      <w:pPr>
        <w:numPr>
          <w:ilvl w:val="0"/>
          <w:numId w:val="19"/>
        </w:numPr>
        <w:pBdr>
          <w:top w:val="nil"/>
          <w:left w:val="nil"/>
          <w:bottom w:val="nil"/>
          <w:right w:val="nil"/>
          <w:between w:val="nil"/>
        </w:pBdr>
        <w:spacing w:after="0" w:line="276" w:lineRule="auto"/>
        <w:jc w:val="both"/>
        <w:rPr>
          <w:rFonts w:ascii="Arial" w:eastAsia="Arial" w:hAnsi="Arial" w:cs="Arial"/>
          <w:color w:val="000000"/>
          <w:sz w:val="22"/>
          <w:szCs w:val="22"/>
        </w:rPr>
      </w:pPr>
      <w:r>
        <w:rPr>
          <w:rFonts w:ascii="Arial" w:eastAsia="Arial" w:hAnsi="Arial" w:cs="Arial"/>
          <w:b/>
          <w:bCs/>
          <w:color w:val="000000"/>
          <w:sz w:val="22"/>
          <w:szCs w:val="22"/>
        </w:rPr>
        <w:t>Investigations and proceedings</w:t>
      </w:r>
      <w:r>
        <w:rPr>
          <w:rFonts w:ascii="Arial" w:eastAsia="Arial" w:hAnsi="Arial" w:cs="Arial"/>
          <w:color w:val="000000"/>
          <w:sz w:val="22"/>
          <w:szCs w:val="22"/>
        </w:rPr>
        <w:t>. Legal privilege covers any confidential advice given by legal advisers, solicitors and barristers.</w:t>
      </w:r>
    </w:p>
    <w:p w:rsidR="003D4D80" w:rsidRDefault="00430B84">
      <w:pPr>
        <w:numPr>
          <w:ilvl w:val="0"/>
          <w:numId w:val="19"/>
        </w:numPr>
        <w:pBdr>
          <w:top w:val="nil"/>
          <w:left w:val="nil"/>
          <w:bottom w:val="nil"/>
          <w:right w:val="nil"/>
          <w:between w:val="nil"/>
        </w:pBdr>
        <w:spacing w:after="0" w:line="276" w:lineRule="auto"/>
        <w:jc w:val="both"/>
        <w:rPr>
          <w:rFonts w:ascii="Arial" w:eastAsia="Arial" w:hAnsi="Arial" w:cs="Arial"/>
          <w:color w:val="000000"/>
          <w:sz w:val="22"/>
          <w:szCs w:val="22"/>
        </w:rPr>
      </w:pPr>
      <w:r>
        <w:rPr>
          <w:rFonts w:ascii="Arial" w:eastAsia="Arial" w:hAnsi="Arial" w:cs="Arial"/>
          <w:b/>
          <w:bCs/>
          <w:color w:val="000000"/>
          <w:sz w:val="22"/>
          <w:szCs w:val="22"/>
        </w:rPr>
        <w:t>Law enforcement.</w:t>
      </w:r>
      <w:r>
        <w:rPr>
          <w:rFonts w:ascii="Arial" w:eastAsia="Arial" w:hAnsi="Arial" w:cs="Arial"/>
          <w:color w:val="000000"/>
          <w:sz w:val="22"/>
          <w:szCs w:val="22"/>
        </w:rPr>
        <w:t xml:space="preserve"> Where information would or would </w:t>
      </w:r>
      <w:r>
        <w:rPr>
          <w:rFonts w:ascii="Arial" w:eastAsia="Arial" w:hAnsi="Arial" w:cs="Arial"/>
          <w:sz w:val="22"/>
          <w:szCs w:val="22"/>
        </w:rPr>
        <w:t>likely prejudice</w:t>
      </w:r>
      <w:r>
        <w:rPr>
          <w:rFonts w:ascii="Arial" w:eastAsia="Arial" w:hAnsi="Arial" w:cs="Arial"/>
          <w:color w:val="000000"/>
          <w:sz w:val="22"/>
          <w:szCs w:val="22"/>
        </w:rPr>
        <w:t xml:space="preserve"> law enforcement functions.</w:t>
      </w:r>
    </w:p>
    <w:p w:rsidR="003D4D80" w:rsidRDefault="00430B84">
      <w:pPr>
        <w:numPr>
          <w:ilvl w:val="0"/>
          <w:numId w:val="19"/>
        </w:numPr>
        <w:pBdr>
          <w:top w:val="nil"/>
          <w:left w:val="nil"/>
          <w:bottom w:val="nil"/>
          <w:right w:val="nil"/>
          <w:between w:val="nil"/>
        </w:pBdr>
        <w:spacing w:after="0" w:line="276" w:lineRule="auto"/>
        <w:jc w:val="both"/>
        <w:rPr>
          <w:rFonts w:ascii="Arial" w:eastAsia="Arial" w:hAnsi="Arial" w:cs="Arial"/>
          <w:color w:val="000000"/>
          <w:sz w:val="22"/>
          <w:szCs w:val="22"/>
        </w:rPr>
      </w:pPr>
      <w:r>
        <w:rPr>
          <w:rFonts w:ascii="Arial" w:eastAsia="Arial" w:hAnsi="Arial" w:cs="Arial"/>
          <w:b/>
          <w:bCs/>
          <w:color w:val="000000"/>
          <w:sz w:val="22"/>
          <w:szCs w:val="22"/>
        </w:rPr>
        <w:t>Prejudice to effective conduct of public affairs</w:t>
      </w:r>
      <w:r>
        <w:rPr>
          <w:rFonts w:ascii="Arial" w:eastAsia="Arial" w:hAnsi="Arial" w:cs="Arial"/>
          <w:color w:val="000000"/>
          <w:sz w:val="22"/>
          <w:szCs w:val="22"/>
        </w:rPr>
        <w:t>. Information</w:t>
      </w:r>
      <w:r>
        <w:rPr>
          <w:rFonts w:ascii="Arial" w:eastAsia="Arial" w:hAnsi="Arial" w:cs="Arial"/>
          <w:color w:val="000000"/>
          <w:sz w:val="22"/>
          <w:szCs w:val="22"/>
        </w:rPr>
        <w:t xml:space="preserve"> is exempt if in the reasonable opinion of a qualified person that the disclosure of information would inhibit the frank and free provision of advice or would prejudice the effective conduct of the school.</w:t>
      </w:r>
    </w:p>
    <w:p w:rsidR="003D4D80" w:rsidRDefault="00430B84">
      <w:pPr>
        <w:numPr>
          <w:ilvl w:val="0"/>
          <w:numId w:val="19"/>
        </w:numPr>
        <w:pBdr>
          <w:top w:val="nil"/>
          <w:left w:val="nil"/>
          <w:bottom w:val="nil"/>
          <w:right w:val="nil"/>
          <w:between w:val="nil"/>
        </w:pBdr>
        <w:spacing w:after="0" w:line="276" w:lineRule="auto"/>
        <w:jc w:val="both"/>
        <w:rPr>
          <w:rFonts w:ascii="Arial" w:eastAsia="Arial" w:hAnsi="Arial" w:cs="Arial"/>
          <w:color w:val="000000"/>
          <w:sz w:val="22"/>
          <w:szCs w:val="22"/>
        </w:rPr>
      </w:pPr>
      <w:r>
        <w:rPr>
          <w:rFonts w:ascii="Arial" w:eastAsia="Arial" w:hAnsi="Arial" w:cs="Arial"/>
          <w:b/>
          <w:bCs/>
          <w:color w:val="000000"/>
          <w:sz w:val="22"/>
          <w:szCs w:val="22"/>
        </w:rPr>
        <w:t>Health and safety information</w:t>
      </w:r>
      <w:r>
        <w:rPr>
          <w:rFonts w:ascii="Arial" w:eastAsia="Arial" w:hAnsi="Arial" w:cs="Arial"/>
          <w:color w:val="000000"/>
          <w:sz w:val="22"/>
          <w:szCs w:val="22"/>
        </w:rPr>
        <w:t xml:space="preserve"> is exempt if its dis</w:t>
      </w:r>
      <w:r>
        <w:rPr>
          <w:rFonts w:ascii="Arial" w:eastAsia="Arial" w:hAnsi="Arial" w:cs="Arial"/>
          <w:color w:val="000000"/>
          <w:sz w:val="22"/>
          <w:szCs w:val="22"/>
        </w:rPr>
        <w:t>closure would or would likely endanger the safety or physical or mental health of any individual.</w:t>
      </w:r>
    </w:p>
    <w:p w:rsidR="003D4D80" w:rsidRDefault="00430B84">
      <w:pPr>
        <w:numPr>
          <w:ilvl w:val="0"/>
          <w:numId w:val="19"/>
        </w:numPr>
        <w:pBdr>
          <w:top w:val="nil"/>
          <w:left w:val="nil"/>
          <w:bottom w:val="nil"/>
          <w:right w:val="nil"/>
          <w:between w:val="nil"/>
        </w:pBdr>
        <w:spacing w:after="280" w:line="276" w:lineRule="auto"/>
        <w:jc w:val="both"/>
        <w:rPr>
          <w:rFonts w:ascii="Arial" w:eastAsia="Arial" w:hAnsi="Arial" w:cs="Arial"/>
          <w:color w:val="000000"/>
          <w:sz w:val="22"/>
          <w:szCs w:val="22"/>
        </w:rPr>
      </w:pPr>
      <w:r>
        <w:rPr>
          <w:rFonts w:ascii="Arial" w:eastAsia="Arial" w:hAnsi="Arial" w:cs="Arial"/>
          <w:b/>
          <w:bCs/>
          <w:color w:val="000000"/>
          <w:sz w:val="22"/>
          <w:szCs w:val="22"/>
        </w:rPr>
        <w:t>Commercial interests</w:t>
      </w:r>
      <w:r>
        <w:rPr>
          <w:rFonts w:ascii="Arial" w:eastAsia="Arial" w:hAnsi="Arial" w:cs="Arial"/>
          <w:color w:val="000000"/>
          <w:sz w:val="22"/>
          <w:szCs w:val="22"/>
        </w:rPr>
        <w:t xml:space="preserve"> if the information is likely to prejudice the commercial interests of the school.</w:t>
      </w:r>
    </w:p>
    <w:p w:rsidR="003D4D80" w:rsidRDefault="00430B84">
      <w:pPr>
        <w:spacing w:before="280" w:after="280" w:line="240" w:lineRule="auto"/>
        <w:jc w:val="center"/>
        <w:rPr>
          <w:rFonts w:ascii="Arial" w:eastAsia="Arial" w:hAnsi="Arial" w:cs="Arial"/>
          <w:b/>
          <w:bCs/>
          <w:sz w:val="22"/>
          <w:szCs w:val="22"/>
        </w:rPr>
      </w:pPr>
      <w:r>
        <w:rPr>
          <w:rFonts w:ascii="Arial" w:eastAsia="Arial" w:hAnsi="Arial" w:cs="Arial"/>
          <w:b/>
          <w:bCs/>
          <w:sz w:val="22"/>
          <w:szCs w:val="22"/>
        </w:rPr>
        <w:t>The school will respond to an FOI request within 20 wor</w:t>
      </w:r>
      <w:r>
        <w:rPr>
          <w:rFonts w:ascii="Arial" w:eastAsia="Arial" w:hAnsi="Arial" w:cs="Arial"/>
          <w:b/>
          <w:bCs/>
          <w:sz w:val="22"/>
          <w:szCs w:val="22"/>
        </w:rPr>
        <w:t>king days, even if refusing</w:t>
      </w:r>
    </w:p>
    <w:p w:rsidR="003D4D80" w:rsidRDefault="003D4D80">
      <w:pPr>
        <w:spacing w:before="280" w:after="280" w:line="240" w:lineRule="auto"/>
        <w:rPr>
          <w:rFonts w:ascii="Arial" w:eastAsia="Arial" w:hAnsi="Arial" w:cs="Arial"/>
          <w:sz w:val="22"/>
          <w:szCs w:val="22"/>
        </w:rPr>
      </w:pPr>
    </w:p>
    <w:p w:rsidR="003D4D80" w:rsidRDefault="00430B84">
      <w:pPr>
        <w:spacing w:before="280" w:after="280" w:line="240" w:lineRule="auto"/>
        <w:rPr>
          <w:rFonts w:ascii="Arial" w:eastAsia="Arial" w:hAnsi="Arial" w:cs="Arial"/>
          <w:b/>
          <w:bCs/>
          <w:sz w:val="22"/>
          <w:szCs w:val="22"/>
          <w:u w:val="single"/>
        </w:rPr>
      </w:pPr>
      <w:r>
        <w:rPr>
          <w:rFonts w:ascii="Arial" w:eastAsia="Arial" w:hAnsi="Arial" w:cs="Arial"/>
          <w:b/>
          <w:bCs/>
          <w:sz w:val="22"/>
          <w:szCs w:val="22"/>
          <w:u w:val="single"/>
        </w:rPr>
        <w:t>Charges for an FOI request</w:t>
      </w:r>
    </w:p>
    <w:p w:rsidR="003D4D80" w:rsidRDefault="00430B84">
      <w:pPr>
        <w:spacing w:before="280" w:after="280" w:line="276" w:lineRule="auto"/>
        <w:rPr>
          <w:rFonts w:ascii="Arial" w:eastAsia="Arial" w:hAnsi="Arial" w:cs="Arial"/>
          <w:sz w:val="22"/>
          <w:szCs w:val="22"/>
        </w:rPr>
      </w:pPr>
      <w:r>
        <w:rPr>
          <w:rFonts w:ascii="Arial" w:eastAsia="Arial" w:hAnsi="Arial" w:cs="Arial"/>
          <w:sz w:val="22"/>
          <w:szCs w:val="22"/>
        </w:rPr>
        <w:t xml:space="preserve">Information is generally provided free of charge. </w:t>
      </w:r>
    </w:p>
    <w:p w:rsidR="003D4D80" w:rsidRDefault="00430B84">
      <w:pPr>
        <w:spacing w:before="280" w:after="280" w:line="276" w:lineRule="auto"/>
        <w:rPr>
          <w:rFonts w:ascii="Arial" w:eastAsia="Arial" w:hAnsi="Arial" w:cs="Arial"/>
          <w:sz w:val="22"/>
          <w:szCs w:val="22"/>
        </w:rPr>
      </w:pPr>
      <w:r>
        <w:rPr>
          <w:rFonts w:ascii="Arial" w:eastAsia="Arial" w:hAnsi="Arial" w:cs="Arial"/>
          <w:sz w:val="22"/>
          <w:szCs w:val="22"/>
        </w:rPr>
        <w:t>Charges may apply if:</w:t>
      </w:r>
    </w:p>
    <w:p w:rsidR="003D4D80" w:rsidRDefault="00430B84">
      <w:pPr>
        <w:numPr>
          <w:ilvl w:val="0"/>
          <w:numId w:val="9"/>
        </w:numPr>
        <w:spacing w:before="280" w:after="0" w:line="276" w:lineRule="auto"/>
        <w:rPr>
          <w:rFonts w:ascii="Arial" w:eastAsia="Arial" w:hAnsi="Arial" w:cs="Arial"/>
          <w:sz w:val="22"/>
          <w:szCs w:val="22"/>
        </w:rPr>
      </w:pPr>
      <w:r>
        <w:rPr>
          <w:rFonts w:ascii="Arial" w:eastAsia="Arial" w:hAnsi="Arial" w:cs="Arial"/>
          <w:sz w:val="22"/>
          <w:szCs w:val="22"/>
        </w:rPr>
        <w:t>The request is manifestly unfounded or excessive</w:t>
      </w:r>
    </w:p>
    <w:p w:rsidR="003D4D80" w:rsidRDefault="00430B84">
      <w:pPr>
        <w:numPr>
          <w:ilvl w:val="0"/>
          <w:numId w:val="9"/>
        </w:numPr>
        <w:spacing w:after="0" w:line="276" w:lineRule="auto"/>
        <w:rPr>
          <w:rFonts w:ascii="Arial" w:eastAsia="Arial" w:hAnsi="Arial" w:cs="Arial"/>
          <w:sz w:val="22"/>
          <w:szCs w:val="22"/>
        </w:rPr>
      </w:pPr>
      <w:r>
        <w:rPr>
          <w:rFonts w:ascii="Arial" w:eastAsia="Arial" w:hAnsi="Arial" w:cs="Arial"/>
          <w:sz w:val="22"/>
          <w:szCs w:val="22"/>
        </w:rPr>
        <w:t>The requester asks for multiple copies or formats.</w:t>
      </w:r>
    </w:p>
    <w:p w:rsidR="003D4D80" w:rsidRDefault="00430B84">
      <w:pPr>
        <w:numPr>
          <w:ilvl w:val="0"/>
          <w:numId w:val="9"/>
        </w:numPr>
        <w:spacing w:after="280" w:line="276" w:lineRule="auto"/>
        <w:rPr>
          <w:rFonts w:ascii="Arial" w:eastAsia="Arial" w:hAnsi="Arial" w:cs="Arial"/>
          <w:sz w:val="22"/>
          <w:szCs w:val="22"/>
        </w:rPr>
      </w:pPr>
      <w:r>
        <w:rPr>
          <w:rFonts w:ascii="Arial" w:eastAsia="Arial" w:hAnsi="Arial" w:cs="Arial"/>
          <w:sz w:val="22"/>
          <w:szCs w:val="22"/>
        </w:rPr>
        <w:t xml:space="preserve">The cost of locating and retrieving the information exceeds </w:t>
      </w:r>
      <w:r>
        <w:rPr>
          <w:rFonts w:ascii="Arial" w:eastAsia="Arial" w:hAnsi="Arial" w:cs="Arial"/>
          <w:b/>
          <w:bCs/>
          <w:sz w:val="22"/>
          <w:szCs w:val="22"/>
        </w:rPr>
        <w:t>£450</w:t>
      </w:r>
      <w:r>
        <w:rPr>
          <w:rFonts w:ascii="Arial" w:eastAsia="Arial" w:hAnsi="Arial" w:cs="Arial"/>
          <w:sz w:val="22"/>
          <w:szCs w:val="22"/>
        </w:rPr>
        <w:t xml:space="preserve"> This is calculated based on the use of staff time at £25 per hour and activities like locating, retrieving, and extracting information. If a request exceeds this limit, the school may:</w:t>
      </w:r>
    </w:p>
    <w:p w:rsidR="003D4D80" w:rsidRDefault="00430B84">
      <w:pPr>
        <w:numPr>
          <w:ilvl w:val="0"/>
          <w:numId w:val="20"/>
        </w:numPr>
        <w:pBdr>
          <w:top w:val="nil"/>
          <w:left w:val="nil"/>
          <w:bottom w:val="nil"/>
          <w:right w:val="nil"/>
          <w:between w:val="nil"/>
        </w:pBdr>
        <w:spacing w:before="280" w:after="0" w:line="276" w:lineRule="auto"/>
        <w:rPr>
          <w:rFonts w:ascii="Arial" w:eastAsia="Arial" w:hAnsi="Arial" w:cs="Arial"/>
          <w:color w:val="000000"/>
          <w:sz w:val="22"/>
          <w:szCs w:val="22"/>
        </w:rPr>
      </w:pPr>
      <w:r>
        <w:rPr>
          <w:rFonts w:ascii="Arial" w:eastAsia="Arial" w:hAnsi="Arial" w:cs="Arial"/>
          <w:color w:val="000000"/>
          <w:sz w:val="22"/>
          <w:szCs w:val="22"/>
        </w:rPr>
        <w:t>Refuse</w:t>
      </w:r>
      <w:r>
        <w:rPr>
          <w:rFonts w:ascii="Arial" w:eastAsia="Arial" w:hAnsi="Arial" w:cs="Arial"/>
          <w:color w:val="000000"/>
          <w:sz w:val="22"/>
          <w:szCs w:val="22"/>
        </w:rPr>
        <w:t xml:space="preserve"> it outright</w:t>
      </w:r>
    </w:p>
    <w:p w:rsidR="003D4D80" w:rsidRDefault="00430B84">
      <w:pPr>
        <w:numPr>
          <w:ilvl w:val="0"/>
          <w:numId w:val="20"/>
        </w:numPr>
        <w:pBdr>
          <w:top w:val="nil"/>
          <w:left w:val="nil"/>
          <w:bottom w:val="nil"/>
          <w:right w:val="nil"/>
          <w:between w:val="nil"/>
        </w:pBdr>
        <w:spacing w:after="0" w:line="276" w:lineRule="auto"/>
        <w:rPr>
          <w:rFonts w:ascii="Arial" w:eastAsia="Arial" w:hAnsi="Arial" w:cs="Arial"/>
          <w:color w:val="000000"/>
          <w:sz w:val="22"/>
          <w:szCs w:val="22"/>
        </w:rPr>
      </w:pPr>
      <w:r>
        <w:rPr>
          <w:rFonts w:ascii="Arial" w:eastAsia="Arial" w:hAnsi="Arial" w:cs="Arial"/>
          <w:color w:val="000000"/>
          <w:sz w:val="22"/>
          <w:szCs w:val="22"/>
        </w:rPr>
        <w:t>Ask the requester to narrow the scope</w:t>
      </w:r>
    </w:p>
    <w:p w:rsidR="003D4D80" w:rsidRDefault="00430B84">
      <w:pPr>
        <w:numPr>
          <w:ilvl w:val="0"/>
          <w:numId w:val="20"/>
        </w:numPr>
        <w:pBdr>
          <w:top w:val="nil"/>
          <w:left w:val="nil"/>
          <w:bottom w:val="nil"/>
          <w:right w:val="nil"/>
          <w:between w:val="nil"/>
        </w:pBdr>
        <w:spacing w:after="280" w:line="276" w:lineRule="auto"/>
        <w:rPr>
          <w:rFonts w:ascii="Arial" w:eastAsia="Arial" w:hAnsi="Arial" w:cs="Arial"/>
          <w:color w:val="000000"/>
          <w:sz w:val="22"/>
          <w:szCs w:val="22"/>
        </w:rPr>
      </w:pPr>
      <w:r>
        <w:rPr>
          <w:rFonts w:ascii="Arial" w:eastAsia="Arial" w:hAnsi="Arial" w:cs="Arial"/>
          <w:color w:val="000000"/>
          <w:sz w:val="22"/>
          <w:szCs w:val="22"/>
        </w:rPr>
        <w:t>Offer to provide part of the information</w:t>
      </w:r>
    </w:p>
    <w:p w:rsidR="003D4D80" w:rsidRDefault="00430B84">
      <w:pPr>
        <w:spacing w:before="280" w:after="280" w:line="240" w:lineRule="auto"/>
        <w:rPr>
          <w:rFonts w:ascii="Arial" w:eastAsia="Arial" w:hAnsi="Arial" w:cs="Arial"/>
          <w:b/>
          <w:bCs/>
          <w:sz w:val="22"/>
          <w:szCs w:val="22"/>
          <w:u w:val="single"/>
        </w:rPr>
      </w:pPr>
      <w:r>
        <w:rPr>
          <w:rFonts w:ascii="Arial" w:eastAsia="Arial" w:hAnsi="Arial" w:cs="Arial"/>
          <w:b/>
          <w:bCs/>
          <w:sz w:val="22"/>
          <w:szCs w:val="22"/>
          <w:u w:val="single"/>
        </w:rPr>
        <w:t>Vexatious or Repeated Requests</w:t>
      </w:r>
    </w:p>
    <w:p w:rsidR="003D4D80" w:rsidRDefault="00430B84">
      <w:pPr>
        <w:spacing w:before="280" w:after="280" w:line="276" w:lineRule="auto"/>
        <w:rPr>
          <w:rFonts w:ascii="Arial" w:eastAsia="Arial" w:hAnsi="Arial" w:cs="Arial"/>
          <w:sz w:val="22"/>
          <w:szCs w:val="22"/>
        </w:rPr>
      </w:pPr>
      <w:r>
        <w:rPr>
          <w:rFonts w:ascii="Arial" w:eastAsia="Arial" w:hAnsi="Arial" w:cs="Arial"/>
          <w:sz w:val="22"/>
          <w:szCs w:val="22"/>
        </w:rPr>
        <w:t xml:space="preserve">Under Section 14 of the </w:t>
      </w:r>
      <w:r>
        <w:rPr>
          <w:rFonts w:ascii="Arial" w:eastAsia="Arial" w:hAnsi="Arial" w:cs="Arial"/>
          <w:b/>
          <w:bCs/>
          <w:sz w:val="22"/>
          <w:szCs w:val="22"/>
        </w:rPr>
        <w:t>Freedom of Information Act 2000</w:t>
      </w:r>
      <w:r>
        <w:rPr>
          <w:rFonts w:ascii="Arial" w:eastAsia="Arial" w:hAnsi="Arial" w:cs="Arial"/>
          <w:sz w:val="22"/>
          <w:szCs w:val="22"/>
        </w:rPr>
        <w:t xml:space="preserve">, the school is not obliged to comply with requests that are deemed </w:t>
      </w:r>
      <w:r>
        <w:rPr>
          <w:rFonts w:ascii="Arial" w:eastAsia="Arial" w:hAnsi="Arial" w:cs="Arial"/>
          <w:b/>
          <w:bCs/>
          <w:sz w:val="22"/>
          <w:szCs w:val="22"/>
        </w:rPr>
        <w:t>vexatious</w:t>
      </w:r>
      <w:r>
        <w:rPr>
          <w:rFonts w:ascii="Arial" w:eastAsia="Arial" w:hAnsi="Arial" w:cs="Arial"/>
          <w:sz w:val="22"/>
          <w:szCs w:val="22"/>
        </w:rPr>
        <w:t xml:space="preserve"> or </w:t>
      </w:r>
      <w:r>
        <w:rPr>
          <w:rFonts w:ascii="Arial" w:eastAsia="Arial" w:hAnsi="Arial" w:cs="Arial"/>
          <w:b/>
          <w:bCs/>
          <w:sz w:val="22"/>
          <w:szCs w:val="22"/>
        </w:rPr>
        <w:t>repeated</w:t>
      </w:r>
      <w:r>
        <w:rPr>
          <w:rFonts w:ascii="Arial" w:eastAsia="Arial" w:hAnsi="Arial" w:cs="Arial"/>
          <w:sz w:val="22"/>
          <w:szCs w:val="22"/>
        </w:rPr>
        <w:t>.</w:t>
      </w:r>
    </w:p>
    <w:p w:rsidR="003D4D80" w:rsidRDefault="00430B84">
      <w:pPr>
        <w:spacing w:before="280" w:after="280" w:line="276" w:lineRule="auto"/>
        <w:rPr>
          <w:rFonts w:ascii="Arial" w:eastAsia="Arial" w:hAnsi="Arial" w:cs="Arial"/>
          <w:sz w:val="22"/>
          <w:szCs w:val="22"/>
        </w:rPr>
      </w:pPr>
      <w:r>
        <w:rPr>
          <w:rFonts w:ascii="Arial" w:eastAsia="Arial" w:hAnsi="Arial" w:cs="Arial"/>
          <w:sz w:val="22"/>
          <w:szCs w:val="22"/>
        </w:rPr>
        <w:t xml:space="preserve">A request may be considered </w:t>
      </w:r>
      <w:r>
        <w:rPr>
          <w:rFonts w:ascii="Arial" w:eastAsia="Arial" w:hAnsi="Arial" w:cs="Arial"/>
          <w:b/>
          <w:bCs/>
          <w:sz w:val="22"/>
          <w:szCs w:val="22"/>
          <w:u w:val="single"/>
        </w:rPr>
        <w:t>vexatious</w:t>
      </w:r>
      <w:r>
        <w:rPr>
          <w:rFonts w:ascii="Arial" w:eastAsia="Arial" w:hAnsi="Arial" w:cs="Arial"/>
          <w:sz w:val="22"/>
          <w:szCs w:val="22"/>
        </w:rPr>
        <w:t xml:space="preserve"> if it:</w:t>
      </w:r>
    </w:p>
    <w:p w:rsidR="003D4D80" w:rsidRDefault="00430B84">
      <w:pPr>
        <w:numPr>
          <w:ilvl w:val="0"/>
          <w:numId w:val="11"/>
        </w:numPr>
        <w:spacing w:before="280" w:after="0" w:line="276" w:lineRule="auto"/>
        <w:rPr>
          <w:rFonts w:ascii="Arial" w:eastAsia="Arial" w:hAnsi="Arial" w:cs="Arial"/>
          <w:sz w:val="22"/>
          <w:szCs w:val="22"/>
        </w:rPr>
      </w:pPr>
      <w:r>
        <w:rPr>
          <w:rFonts w:ascii="Arial" w:eastAsia="Arial" w:hAnsi="Arial" w:cs="Arial"/>
          <w:sz w:val="22"/>
          <w:szCs w:val="22"/>
        </w:rPr>
        <w:t>Causes disproportionate or unjustified disruption, irritation, or distress.</w:t>
      </w:r>
    </w:p>
    <w:p w:rsidR="003D4D80" w:rsidRDefault="00430B84">
      <w:pPr>
        <w:numPr>
          <w:ilvl w:val="0"/>
          <w:numId w:val="11"/>
        </w:numPr>
        <w:spacing w:after="0" w:line="276" w:lineRule="auto"/>
        <w:rPr>
          <w:rFonts w:ascii="Arial" w:eastAsia="Arial" w:hAnsi="Arial" w:cs="Arial"/>
          <w:sz w:val="22"/>
          <w:szCs w:val="22"/>
        </w:rPr>
      </w:pPr>
      <w:r>
        <w:rPr>
          <w:rFonts w:ascii="Arial" w:eastAsia="Arial" w:hAnsi="Arial" w:cs="Arial"/>
          <w:sz w:val="22"/>
          <w:szCs w:val="22"/>
        </w:rPr>
        <w:t>Is clearly intended to cause annoyance.</w:t>
      </w:r>
    </w:p>
    <w:p w:rsidR="003D4D80" w:rsidRDefault="00430B84">
      <w:pPr>
        <w:numPr>
          <w:ilvl w:val="0"/>
          <w:numId w:val="11"/>
        </w:numPr>
        <w:spacing w:after="0" w:line="276" w:lineRule="auto"/>
        <w:rPr>
          <w:rFonts w:ascii="Arial" w:eastAsia="Arial" w:hAnsi="Arial" w:cs="Arial"/>
          <w:sz w:val="22"/>
          <w:szCs w:val="22"/>
        </w:rPr>
      </w:pPr>
      <w:r>
        <w:rPr>
          <w:rFonts w:ascii="Arial" w:eastAsia="Arial" w:hAnsi="Arial" w:cs="Arial"/>
          <w:sz w:val="22"/>
          <w:szCs w:val="22"/>
        </w:rPr>
        <w:t>Has no serious purpose or value.</w:t>
      </w:r>
    </w:p>
    <w:p w:rsidR="003D4D80" w:rsidRDefault="00430B84">
      <w:pPr>
        <w:numPr>
          <w:ilvl w:val="0"/>
          <w:numId w:val="11"/>
        </w:numPr>
        <w:spacing w:after="0" w:line="276" w:lineRule="auto"/>
        <w:rPr>
          <w:rFonts w:ascii="Arial" w:eastAsia="Arial" w:hAnsi="Arial" w:cs="Arial"/>
          <w:sz w:val="22"/>
          <w:szCs w:val="22"/>
        </w:rPr>
      </w:pPr>
      <w:r>
        <w:rPr>
          <w:rFonts w:ascii="Arial" w:eastAsia="Arial" w:hAnsi="Arial" w:cs="Arial"/>
          <w:sz w:val="22"/>
          <w:szCs w:val="22"/>
        </w:rPr>
        <w:t>Is part of a pattern of obsessive or abusive beh</w:t>
      </w:r>
      <w:r>
        <w:rPr>
          <w:rFonts w:ascii="Arial" w:eastAsia="Arial" w:hAnsi="Arial" w:cs="Arial"/>
          <w:sz w:val="22"/>
          <w:szCs w:val="22"/>
        </w:rPr>
        <w:t>aviour.</w:t>
      </w:r>
    </w:p>
    <w:p w:rsidR="003D4D80" w:rsidRDefault="00430B84">
      <w:pPr>
        <w:numPr>
          <w:ilvl w:val="0"/>
          <w:numId w:val="11"/>
        </w:numPr>
        <w:spacing w:after="280" w:line="276" w:lineRule="auto"/>
        <w:rPr>
          <w:rFonts w:ascii="Arial" w:eastAsia="Arial" w:hAnsi="Arial" w:cs="Arial"/>
          <w:sz w:val="22"/>
          <w:szCs w:val="22"/>
        </w:rPr>
      </w:pPr>
      <w:r>
        <w:rPr>
          <w:rFonts w:ascii="Arial" w:eastAsia="Arial" w:hAnsi="Arial" w:cs="Arial"/>
          <w:sz w:val="22"/>
          <w:szCs w:val="22"/>
        </w:rPr>
        <w:t>Places an unreasonable burden on the school’s resources.</w:t>
      </w:r>
    </w:p>
    <w:p w:rsidR="003D4D80" w:rsidRDefault="00430B84">
      <w:pPr>
        <w:spacing w:before="280" w:after="280" w:line="276" w:lineRule="auto"/>
        <w:rPr>
          <w:rFonts w:ascii="Arial" w:eastAsia="Arial" w:hAnsi="Arial" w:cs="Arial"/>
          <w:sz w:val="22"/>
          <w:szCs w:val="22"/>
        </w:rPr>
      </w:pPr>
      <w:r>
        <w:rPr>
          <w:rFonts w:ascii="Arial" w:eastAsia="Arial" w:hAnsi="Arial" w:cs="Arial"/>
          <w:sz w:val="22"/>
          <w:szCs w:val="22"/>
        </w:rPr>
        <w:t>Each case will be assessed individually, and the school will document its reasoning before refusing a request on these grounds.</w:t>
      </w:r>
    </w:p>
    <w:p w:rsidR="003D4D80" w:rsidRDefault="003D4D80">
      <w:pPr>
        <w:spacing w:before="280" w:after="280" w:line="276" w:lineRule="auto"/>
        <w:rPr>
          <w:rFonts w:ascii="Arial" w:eastAsia="Arial" w:hAnsi="Arial" w:cs="Arial"/>
          <w:b/>
          <w:bCs/>
          <w:sz w:val="22"/>
          <w:szCs w:val="22"/>
        </w:rPr>
      </w:pPr>
    </w:p>
    <w:p w:rsidR="003D4D80" w:rsidRDefault="003D4D80">
      <w:pPr>
        <w:spacing w:before="280" w:after="280" w:line="276" w:lineRule="auto"/>
        <w:rPr>
          <w:rFonts w:ascii="Arial" w:eastAsia="Arial" w:hAnsi="Arial" w:cs="Arial"/>
          <w:b/>
          <w:bCs/>
          <w:sz w:val="22"/>
          <w:szCs w:val="22"/>
        </w:rPr>
      </w:pPr>
    </w:p>
    <w:p w:rsidR="003D4D80" w:rsidRDefault="00430B84">
      <w:pPr>
        <w:spacing w:before="280" w:after="280" w:line="276" w:lineRule="auto"/>
        <w:rPr>
          <w:rFonts w:ascii="Arial" w:eastAsia="Arial" w:hAnsi="Arial" w:cs="Arial"/>
          <w:b/>
          <w:bCs/>
          <w:sz w:val="22"/>
          <w:szCs w:val="22"/>
          <w:u w:val="single"/>
        </w:rPr>
      </w:pPr>
      <w:r>
        <w:rPr>
          <w:rFonts w:ascii="Arial" w:eastAsia="Arial" w:hAnsi="Arial" w:cs="Arial"/>
          <w:b/>
          <w:bCs/>
          <w:sz w:val="22"/>
          <w:szCs w:val="22"/>
          <w:u w:val="single"/>
        </w:rPr>
        <w:t>Repeated Requests</w:t>
      </w:r>
    </w:p>
    <w:p w:rsidR="003D4D80" w:rsidRDefault="00430B84">
      <w:pPr>
        <w:spacing w:before="280" w:after="280" w:line="276" w:lineRule="auto"/>
        <w:rPr>
          <w:rFonts w:ascii="Arial" w:eastAsia="Arial" w:hAnsi="Arial" w:cs="Arial"/>
          <w:sz w:val="22"/>
          <w:szCs w:val="22"/>
        </w:rPr>
      </w:pPr>
      <w:r>
        <w:rPr>
          <w:rFonts w:ascii="Arial" w:eastAsia="Arial" w:hAnsi="Arial" w:cs="Arial"/>
          <w:sz w:val="22"/>
          <w:szCs w:val="22"/>
        </w:rPr>
        <w:t>The school is not required to respond to identical or substantially similar requests from the same individual if:</w:t>
      </w:r>
    </w:p>
    <w:p w:rsidR="003D4D80" w:rsidRDefault="00430B84">
      <w:pPr>
        <w:numPr>
          <w:ilvl w:val="0"/>
          <w:numId w:val="12"/>
        </w:numPr>
        <w:spacing w:before="280" w:after="0" w:line="276" w:lineRule="auto"/>
        <w:rPr>
          <w:rFonts w:ascii="Arial" w:eastAsia="Arial" w:hAnsi="Arial" w:cs="Arial"/>
          <w:sz w:val="22"/>
          <w:szCs w:val="22"/>
        </w:rPr>
      </w:pPr>
      <w:r>
        <w:rPr>
          <w:rFonts w:ascii="Arial" w:eastAsia="Arial" w:hAnsi="Arial" w:cs="Arial"/>
          <w:sz w:val="22"/>
          <w:szCs w:val="22"/>
        </w:rPr>
        <w:t>A previous request has been answered.</w:t>
      </w:r>
    </w:p>
    <w:p w:rsidR="003D4D80" w:rsidRDefault="00430B84">
      <w:pPr>
        <w:numPr>
          <w:ilvl w:val="0"/>
          <w:numId w:val="12"/>
        </w:numPr>
        <w:spacing w:after="0" w:line="276" w:lineRule="auto"/>
        <w:rPr>
          <w:rFonts w:ascii="Arial" w:eastAsia="Arial" w:hAnsi="Arial" w:cs="Arial"/>
          <w:sz w:val="22"/>
          <w:szCs w:val="22"/>
        </w:rPr>
      </w:pPr>
      <w:r>
        <w:rPr>
          <w:rFonts w:ascii="Arial" w:eastAsia="Arial" w:hAnsi="Arial" w:cs="Arial"/>
          <w:sz w:val="22"/>
          <w:szCs w:val="22"/>
        </w:rPr>
        <w:t>No reasonable interval has passed between requests.</w:t>
      </w:r>
    </w:p>
    <w:p w:rsidR="003D4D80" w:rsidRDefault="00430B84">
      <w:pPr>
        <w:numPr>
          <w:ilvl w:val="0"/>
          <w:numId w:val="12"/>
        </w:numPr>
        <w:spacing w:after="280" w:line="276" w:lineRule="auto"/>
        <w:rPr>
          <w:rFonts w:ascii="Arial" w:eastAsia="Arial" w:hAnsi="Arial" w:cs="Arial"/>
          <w:sz w:val="22"/>
          <w:szCs w:val="22"/>
        </w:rPr>
      </w:pPr>
      <w:r>
        <w:rPr>
          <w:rFonts w:ascii="Arial" w:eastAsia="Arial" w:hAnsi="Arial" w:cs="Arial"/>
          <w:sz w:val="22"/>
          <w:szCs w:val="22"/>
        </w:rPr>
        <w:t>There is no new or relevant information provided.</w:t>
      </w:r>
    </w:p>
    <w:p w:rsidR="003D4D80" w:rsidRDefault="00430B84">
      <w:pPr>
        <w:spacing w:before="280" w:after="280" w:line="276" w:lineRule="auto"/>
        <w:rPr>
          <w:rFonts w:ascii="Arial" w:eastAsia="Arial" w:hAnsi="Arial" w:cs="Arial"/>
          <w:sz w:val="22"/>
          <w:szCs w:val="22"/>
        </w:rPr>
      </w:pPr>
      <w:r>
        <w:rPr>
          <w:rFonts w:ascii="Arial" w:eastAsia="Arial" w:hAnsi="Arial" w:cs="Arial"/>
          <w:sz w:val="22"/>
          <w:szCs w:val="22"/>
        </w:rPr>
        <w:t>If</w:t>
      </w:r>
      <w:r>
        <w:rPr>
          <w:rFonts w:ascii="Arial" w:eastAsia="Arial" w:hAnsi="Arial" w:cs="Arial"/>
          <w:sz w:val="22"/>
          <w:szCs w:val="22"/>
        </w:rPr>
        <w:t xml:space="preserve"> a request is refused as vexatious or repeated, the school will:</w:t>
      </w:r>
    </w:p>
    <w:p w:rsidR="003D4D80" w:rsidRDefault="00430B84">
      <w:pPr>
        <w:numPr>
          <w:ilvl w:val="0"/>
          <w:numId w:val="13"/>
        </w:numPr>
        <w:spacing w:before="280" w:after="0" w:line="276" w:lineRule="auto"/>
        <w:rPr>
          <w:rFonts w:ascii="Arial" w:eastAsia="Arial" w:hAnsi="Arial" w:cs="Arial"/>
          <w:sz w:val="22"/>
          <w:szCs w:val="22"/>
        </w:rPr>
      </w:pPr>
      <w:r>
        <w:rPr>
          <w:rFonts w:ascii="Arial" w:eastAsia="Arial" w:hAnsi="Arial" w:cs="Arial"/>
          <w:sz w:val="22"/>
          <w:szCs w:val="22"/>
        </w:rPr>
        <w:t>Inform the requester of the decision.</w:t>
      </w:r>
    </w:p>
    <w:p w:rsidR="003D4D80" w:rsidRDefault="00430B84">
      <w:pPr>
        <w:numPr>
          <w:ilvl w:val="0"/>
          <w:numId w:val="13"/>
        </w:numPr>
        <w:spacing w:after="0" w:line="276" w:lineRule="auto"/>
        <w:rPr>
          <w:rFonts w:ascii="Arial" w:eastAsia="Arial" w:hAnsi="Arial" w:cs="Arial"/>
          <w:sz w:val="22"/>
          <w:szCs w:val="22"/>
        </w:rPr>
      </w:pPr>
      <w:r>
        <w:rPr>
          <w:rFonts w:ascii="Arial" w:eastAsia="Arial" w:hAnsi="Arial" w:cs="Arial"/>
          <w:sz w:val="22"/>
          <w:szCs w:val="22"/>
        </w:rPr>
        <w:t>Explain the grounds for refusal.</w:t>
      </w:r>
    </w:p>
    <w:p w:rsidR="003D4D80" w:rsidRDefault="00430B84">
      <w:pPr>
        <w:numPr>
          <w:ilvl w:val="0"/>
          <w:numId w:val="13"/>
        </w:numPr>
        <w:spacing w:after="280" w:line="276" w:lineRule="auto"/>
        <w:rPr>
          <w:rFonts w:ascii="Arial" w:eastAsia="Arial" w:hAnsi="Arial" w:cs="Arial"/>
          <w:sz w:val="22"/>
          <w:szCs w:val="22"/>
        </w:rPr>
      </w:pPr>
      <w:r>
        <w:rPr>
          <w:rFonts w:ascii="Arial" w:eastAsia="Arial" w:hAnsi="Arial" w:cs="Arial"/>
          <w:sz w:val="22"/>
          <w:szCs w:val="22"/>
        </w:rPr>
        <w:t xml:space="preserve">Advise the requester of their right to complain to the </w:t>
      </w:r>
      <w:r>
        <w:rPr>
          <w:rFonts w:ascii="Arial" w:eastAsia="Arial" w:hAnsi="Arial" w:cs="Arial"/>
          <w:b/>
          <w:bCs/>
          <w:sz w:val="22"/>
          <w:szCs w:val="22"/>
        </w:rPr>
        <w:t>Information Commissioner’s Office (ICO)</w:t>
      </w:r>
      <w:r>
        <w:rPr>
          <w:rFonts w:ascii="Arial" w:eastAsia="Arial" w:hAnsi="Arial" w:cs="Arial"/>
          <w:sz w:val="22"/>
          <w:szCs w:val="22"/>
        </w:rPr>
        <w:t>.</w:t>
      </w:r>
    </w:p>
    <w:p w:rsidR="003D4D80" w:rsidRDefault="003D4D80">
      <w:pPr>
        <w:spacing w:before="280" w:after="280" w:line="240" w:lineRule="auto"/>
        <w:rPr>
          <w:rFonts w:ascii="Arial" w:eastAsia="Arial" w:hAnsi="Arial" w:cs="Arial"/>
          <w:sz w:val="22"/>
          <w:szCs w:val="22"/>
        </w:rPr>
      </w:pPr>
    </w:p>
    <w:p w:rsidR="003D4D80" w:rsidRDefault="00430B84">
      <w:pPr>
        <w:spacing w:before="280" w:after="280" w:line="240" w:lineRule="auto"/>
        <w:rPr>
          <w:rFonts w:ascii="Arial" w:eastAsia="Arial" w:hAnsi="Arial" w:cs="Arial"/>
          <w:b/>
          <w:bCs/>
          <w:sz w:val="22"/>
          <w:szCs w:val="22"/>
          <w:u w:val="single"/>
        </w:rPr>
      </w:pPr>
      <w:r>
        <w:rPr>
          <w:rFonts w:ascii="Arial" w:eastAsia="Arial" w:hAnsi="Arial" w:cs="Arial"/>
          <w:b/>
          <w:bCs/>
          <w:sz w:val="22"/>
          <w:szCs w:val="22"/>
          <w:u w:val="single"/>
        </w:rPr>
        <w:t>Complaints and Appeals</w:t>
      </w:r>
    </w:p>
    <w:p w:rsidR="003D4D80" w:rsidRDefault="00430B84">
      <w:pPr>
        <w:spacing w:before="280" w:after="280" w:line="276" w:lineRule="auto"/>
        <w:jc w:val="both"/>
        <w:rPr>
          <w:rFonts w:ascii="Arial" w:eastAsia="Arial" w:hAnsi="Arial" w:cs="Arial"/>
          <w:sz w:val="22"/>
          <w:szCs w:val="22"/>
        </w:rPr>
      </w:pPr>
      <w:r>
        <w:rPr>
          <w:rFonts w:ascii="Arial" w:eastAsia="Arial" w:hAnsi="Arial" w:cs="Arial"/>
          <w:sz w:val="22"/>
          <w:szCs w:val="22"/>
        </w:rPr>
        <w:t>If a requester is dissatisfied with the school’s response, there is graduated response to expressing dissatisfaction:</w:t>
      </w:r>
    </w:p>
    <w:p w:rsidR="003D4D80" w:rsidRDefault="00430B84">
      <w:pPr>
        <w:spacing w:before="280" w:after="280" w:line="276" w:lineRule="auto"/>
        <w:rPr>
          <w:rFonts w:ascii="Arial" w:eastAsia="Arial" w:hAnsi="Arial" w:cs="Arial"/>
          <w:sz w:val="22"/>
          <w:szCs w:val="22"/>
          <w:u w:val="single"/>
        </w:rPr>
      </w:pPr>
      <w:r>
        <w:rPr>
          <w:rFonts w:ascii="Arial" w:eastAsia="Arial" w:hAnsi="Arial" w:cs="Arial"/>
          <w:b/>
          <w:bCs/>
          <w:sz w:val="22"/>
          <w:szCs w:val="22"/>
          <w:u w:val="single"/>
        </w:rPr>
        <w:t>Stage 1: An internal review</w:t>
      </w:r>
    </w:p>
    <w:p w:rsidR="003D4D80" w:rsidRDefault="00430B84">
      <w:pPr>
        <w:numPr>
          <w:ilvl w:val="0"/>
          <w:numId w:val="2"/>
        </w:numPr>
        <w:spacing w:before="280" w:after="0" w:line="276" w:lineRule="auto"/>
        <w:jc w:val="both"/>
        <w:rPr>
          <w:rFonts w:ascii="Arial" w:eastAsia="Arial" w:hAnsi="Arial" w:cs="Arial"/>
          <w:sz w:val="22"/>
          <w:szCs w:val="22"/>
        </w:rPr>
      </w:pPr>
      <w:r>
        <w:rPr>
          <w:rFonts w:ascii="Arial" w:eastAsia="Arial" w:hAnsi="Arial" w:cs="Arial"/>
          <w:sz w:val="22"/>
          <w:szCs w:val="22"/>
        </w:rPr>
        <w:t>Request an internal review by the school. The requester should submit a written complaint to the school within</w:t>
      </w:r>
      <w:r>
        <w:rPr>
          <w:rFonts w:ascii="Arial" w:eastAsia="Arial" w:hAnsi="Arial" w:cs="Arial"/>
          <w:sz w:val="22"/>
          <w:szCs w:val="22"/>
        </w:rPr>
        <w:t xml:space="preserve"> </w:t>
      </w:r>
      <w:r>
        <w:rPr>
          <w:rFonts w:ascii="Arial" w:eastAsia="Arial" w:hAnsi="Arial" w:cs="Arial"/>
          <w:b/>
          <w:bCs/>
          <w:sz w:val="22"/>
          <w:szCs w:val="22"/>
        </w:rPr>
        <w:t>40 working days</w:t>
      </w:r>
      <w:r>
        <w:rPr>
          <w:rFonts w:ascii="Arial" w:eastAsia="Arial" w:hAnsi="Arial" w:cs="Arial"/>
          <w:sz w:val="22"/>
          <w:szCs w:val="22"/>
        </w:rPr>
        <w:t xml:space="preserve"> of receiving the response.</w:t>
      </w:r>
    </w:p>
    <w:p w:rsidR="003D4D80" w:rsidRDefault="00430B84">
      <w:pPr>
        <w:numPr>
          <w:ilvl w:val="0"/>
          <w:numId w:val="2"/>
        </w:numPr>
        <w:pBdr>
          <w:top w:val="nil"/>
          <w:left w:val="nil"/>
          <w:bottom w:val="nil"/>
          <w:right w:val="nil"/>
          <w:between w:val="nil"/>
        </w:pBdr>
        <w:spacing w:after="0" w:line="276" w:lineRule="auto"/>
        <w:rPr>
          <w:rFonts w:ascii="Arial" w:eastAsia="Arial" w:hAnsi="Arial" w:cs="Arial"/>
          <w:color w:val="000000"/>
        </w:rPr>
      </w:pPr>
      <w:r>
        <w:rPr>
          <w:rFonts w:ascii="Arial" w:eastAsia="Arial" w:hAnsi="Arial" w:cs="Arial"/>
          <w:color w:val="000000"/>
          <w:sz w:val="22"/>
          <w:szCs w:val="22"/>
        </w:rPr>
        <w:t xml:space="preserve">Complaints should be addressed to the </w:t>
      </w:r>
      <w:r>
        <w:rPr>
          <w:rFonts w:ascii="Arial" w:eastAsia="Arial" w:hAnsi="Arial" w:cs="Arial"/>
          <w:b/>
          <w:bCs/>
          <w:color w:val="000000"/>
          <w:sz w:val="22"/>
          <w:szCs w:val="22"/>
        </w:rPr>
        <w:t xml:space="preserve">Data Protection Officer </w:t>
      </w:r>
      <w:r>
        <w:rPr>
          <w:rFonts w:ascii="Arial" w:eastAsia="Arial" w:hAnsi="Arial" w:cs="Arial"/>
          <w:color w:val="000000"/>
          <w:sz w:val="22"/>
          <w:szCs w:val="22"/>
        </w:rPr>
        <w:t>and should clearly state the grounds for dissatisfaction.</w:t>
      </w:r>
    </w:p>
    <w:p w:rsidR="003D4D80" w:rsidRDefault="00430B84">
      <w:pPr>
        <w:numPr>
          <w:ilvl w:val="0"/>
          <w:numId w:val="2"/>
        </w:numPr>
        <w:pBdr>
          <w:top w:val="nil"/>
          <w:left w:val="nil"/>
          <w:bottom w:val="nil"/>
          <w:right w:val="nil"/>
          <w:between w:val="nil"/>
        </w:pBdr>
        <w:spacing w:after="0" w:line="276" w:lineRule="auto"/>
        <w:rPr>
          <w:rFonts w:ascii="Arial" w:eastAsia="Arial" w:hAnsi="Arial" w:cs="Arial"/>
          <w:color w:val="000000"/>
        </w:rPr>
      </w:pPr>
      <w:r>
        <w:rPr>
          <w:rFonts w:ascii="Arial" w:eastAsia="Arial" w:hAnsi="Arial" w:cs="Arial"/>
          <w:color w:val="000000"/>
          <w:sz w:val="22"/>
          <w:szCs w:val="22"/>
        </w:rPr>
        <w:t xml:space="preserve">The school will conduct an internal review and respond within </w:t>
      </w:r>
      <w:r>
        <w:rPr>
          <w:rFonts w:ascii="Arial" w:eastAsia="Arial" w:hAnsi="Arial" w:cs="Arial"/>
          <w:b/>
          <w:bCs/>
          <w:color w:val="000000"/>
          <w:sz w:val="22"/>
          <w:szCs w:val="22"/>
        </w:rPr>
        <w:t>20 school days</w:t>
      </w:r>
      <w:r>
        <w:rPr>
          <w:rFonts w:ascii="Arial" w:eastAsia="Arial" w:hAnsi="Arial" w:cs="Arial"/>
          <w:color w:val="000000"/>
          <w:sz w:val="22"/>
          <w:szCs w:val="22"/>
        </w:rPr>
        <w:t>.</w:t>
      </w:r>
    </w:p>
    <w:p w:rsidR="003D4D80" w:rsidRDefault="00430B84">
      <w:pPr>
        <w:numPr>
          <w:ilvl w:val="0"/>
          <w:numId w:val="2"/>
        </w:numPr>
        <w:pBdr>
          <w:top w:val="nil"/>
          <w:left w:val="nil"/>
          <w:bottom w:val="nil"/>
          <w:right w:val="nil"/>
          <w:between w:val="nil"/>
        </w:pBdr>
        <w:spacing w:after="0" w:line="276" w:lineRule="auto"/>
        <w:rPr>
          <w:rFonts w:ascii="Arial" w:eastAsia="Arial" w:hAnsi="Arial" w:cs="Arial"/>
          <w:color w:val="000000"/>
        </w:rPr>
      </w:pPr>
      <w:r>
        <w:rPr>
          <w:rFonts w:ascii="Arial" w:eastAsia="Arial" w:hAnsi="Arial" w:cs="Arial"/>
          <w:color w:val="000000"/>
          <w:sz w:val="22"/>
          <w:szCs w:val="22"/>
        </w:rPr>
        <w:t xml:space="preserve">The review will consider: </w:t>
      </w:r>
    </w:p>
    <w:p w:rsidR="003D4D80" w:rsidRDefault="00430B84">
      <w:pPr>
        <w:numPr>
          <w:ilvl w:val="1"/>
          <w:numId w:val="2"/>
        </w:numPr>
        <w:pBdr>
          <w:top w:val="nil"/>
          <w:left w:val="nil"/>
          <w:bottom w:val="nil"/>
          <w:right w:val="nil"/>
          <w:between w:val="nil"/>
        </w:pBdr>
        <w:spacing w:after="0" w:line="276" w:lineRule="auto"/>
        <w:rPr>
          <w:rFonts w:ascii="Arial" w:eastAsia="Arial" w:hAnsi="Arial" w:cs="Arial"/>
          <w:color w:val="000000"/>
        </w:rPr>
      </w:pPr>
      <w:r>
        <w:rPr>
          <w:rFonts w:ascii="Arial" w:eastAsia="Arial" w:hAnsi="Arial" w:cs="Arial"/>
          <w:color w:val="000000"/>
          <w:sz w:val="22"/>
          <w:szCs w:val="22"/>
        </w:rPr>
        <w:t>Whether the request was handled in accordance with the FOI Act.</w:t>
      </w:r>
    </w:p>
    <w:p w:rsidR="003D4D80" w:rsidRDefault="00430B84">
      <w:pPr>
        <w:numPr>
          <w:ilvl w:val="1"/>
          <w:numId w:val="2"/>
        </w:numPr>
        <w:pBdr>
          <w:top w:val="nil"/>
          <w:left w:val="nil"/>
          <w:bottom w:val="nil"/>
          <w:right w:val="nil"/>
          <w:between w:val="nil"/>
        </w:pBdr>
        <w:spacing w:after="0" w:line="276" w:lineRule="auto"/>
        <w:rPr>
          <w:rFonts w:ascii="Arial" w:eastAsia="Arial" w:hAnsi="Arial" w:cs="Arial"/>
          <w:color w:val="000000"/>
        </w:rPr>
      </w:pPr>
      <w:r>
        <w:rPr>
          <w:rFonts w:ascii="Arial" w:eastAsia="Arial" w:hAnsi="Arial" w:cs="Arial"/>
          <w:color w:val="000000"/>
          <w:sz w:val="22"/>
          <w:szCs w:val="22"/>
        </w:rPr>
        <w:t>Whether exemptions were applied appropriately.</w:t>
      </w:r>
    </w:p>
    <w:p w:rsidR="003D4D80" w:rsidRDefault="00430B84">
      <w:pPr>
        <w:numPr>
          <w:ilvl w:val="1"/>
          <w:numId w:val="2"/>
        </w:numPr>
        <w:pBdr>
          <w:top w:val="nil"/>
          <w:left w:val="nil"/>
          <w:bottom w:val="nil"/>
          <w:right w:val="nil"/>
          <w:between w:val="nil"/>
        </w:pBdr>
        <w:spacing w:after="280" w:line="276" w:lineRule="auto"/>
        <w:rPr>
          <w:rFonts w:ascii="Arial" w:eastAsia="Arial" w:hAnsi="Arial" w:cs="Arial"/>
          <w:color w:val="000000"/>
        </w:rPr>
      </w:pPr>
      <w:r>
        <w:rPr>
          <w:rFonts w:ascii="Arial" w:eastAsia="Arial" w:hAnsi="Arial" w:cs="Arial"/>
          <w:color w:val="000000"/>
          <w:sz w:val="22"/>
          <w:szCs w:val="22"/>
        </w:rPr>
        <w:t>Whether the response was timely and complete.</w:t>
      </w:r>
    </w:p>
    <w:p w:rsidR="00430B84" w:rsidRDefault="00430B84">
      <w:pPr>
        <w:spacing w:before="280" w:after="280" w:line="276" w:lineRule="auto"/>
        <w:jc w:val="both"/>
        <w:rPr>
          <w:rFonts w:ascii="Arial" w:eastAsia="Arial" w:hAnsi="Arial" w:cs="Arial"/>
          <w:b/>
          <w:bCs/>
          <w:sz w:val="22"/>
          <w:szCs w:val="22"/>
          <w:u w:val="single"/>
        </w:rPr>
      </w:pPr>
    </w:p>
    <w:p w:rsidR="00430B84" w:rsidRDefault="00430B84">
      <w:pPr>
        <w:spacing w:before="280" w:after="280" w:line="276" w:lineRule="auto"/>
        <w:jc w:val="both"/>
        <w:rPr>
          <w:rFonts w:ascii="Arial" w:eastAsia="Arial" w:hAnsi="Arial" w:cs="Arial"/>
          <w:b/>
          <w:bCs/>
          <w:sz w:val="22"/>
          <w:szCs w:val="22"/>
          <w:u w:val="single"/>
        </w:rPr>
      </w:pPr>
    </w:p>
    <w:p w:rsidR="003D4D80" w:rsidRDefault="00430B84">
      <w:pPr>
        <w:spacing w:before="280" w:after="280" w:line="276" w:lineRule="auto"/>
        <w:jc w:val="both"/>
        <w:rPr>
          <w:rFonts w:ascii="Arial" w:eastAsia="Arial" w:hAnsi="Arial" w:cs="Arial"/>
          <w:b/>
          <w:bCs/>
          <w:sz w:val="22"/>
          <w:szCs w:val="22"/>
          <w:u w:val="single"/>
        </w:rPr>
      </w:pPr>
      <w:r>
        <w:rPr>
          <w:rFonts w:ascii="Arial" w:eastAsia="Arial" w:hAnsi="Arial" w:cs="Arial"/>
          <w:b/>
          <w:bCs/>
          <w:sz w:val="22"/>
          <w:szCs w:val="22"/>
          <w:u w:val="single"/>
        </w:rPr>
        <w:t>Stage 2: Contact the ICO</w:t>
      </w:r>
    </w:p>
    <w:p w:rsidR="003D4D80" w:rsidRDefault="00430B84">
      <w:pPr>
        <w:spacing w:before="280" w:after="280" w:line="276" w:lineRule="auto"/>
        <w:jc w:val="both"/>
        <w:rPr>
          <w:rFonts w:ascii="Arial" w:eastAsia="Arial" w:hAnsi="Arial" w:cs="Arial"/>
          <w:sz w:val="22"/>
          <w:szCs w:val="22"/>
        </w:rPr>
      </w:pPr>
      <w:r>
        <w:rPr>
          <w:rFonts w:ascii="Arial" w:eastAsia="Arial" w:hAnsi="Arial" w:cs="Arial"/>
          <w:sz w:val="22"/>
          <w:szCs w:val="22"/>
        </w:rPr>
        <w:t xml:space="preserve">Contact the </w:t>
      </w:r>
      <w:r>
        <w:rPr>
          <w:rFonts w:ascii="Arial" w:eastAsia="Arial" w:hAnsi="Arial" w:cs="Arial"/>
          <w:b/>
          <w:bCs/>
          <w:sz w:val="22"/>
          <w:szCs w:val="22"/>
        </w:rPr>
        <w:t>Information Commissioner’s Office (ICO)</w:t>
      </w:r>
      <w:r>
        <w:rPr>
          <w:rFonts w:ascii="Arial" w:eastAsia="Arial" w:hAnsi="Arial" w:cs="Arial"/>
          <w:sz w:val="22"/>
          <w:szCs w:val="22"/>
        </w:rPr>
        <w:t xml:space="preserve"> if unsatisfied with the outcome of the internal review. </w:t>
      </w:r>
    </w:p>
    <w:p w:rsidR="003D4D80" w:rsidRDefault="00430B84">
      <w:pPr>
        <w:spacing w:before="280" w:after="280" w:line="276" w:lineRule="auto"/>
        <w:jc w:val="both"/>
        <w:rPr>
          <w:rFonts w:ascii="Arial" w:eastAsia="Arial" w:hAnsi="Arial" w:cs="Arial"/>
          <w:b/>
          <w:bCs/>
          <w:sz w:val="22"/>
          <w:szCs w:val="22"/>
        </w:rPr>
      </w:pPr>
      <w:r>
        <w:rPr>
          <w:rFonts w:ascii="Arial" w:eastAsia="Arial" w:hAnsi="Arial" w:cs="Arial"/>
          <w:b/>
          <w:bCs/>
          <w:sz w:val="22"/>
          <w:szCs w:val="22"/>
        </w:rPr>
        <w:t xml:space="preserve">Postal Address: </w:t>
      </w:r>
      <w:r>
        <w:rPr>
          <w:rFonts w:ascii="Arial" w:eastAsia="Arial" w:hAnsi="Arial" w:cs="Arial"/>
          <w:sz w:val="22"/>
          <w:szCs w:val="22"/>
        </w:rPr>
        <w:t>Information Commissioner’s Office, Wycliffe House, Water Lane, Wilmslow, Cheshire, SK9 5AF</w:t>
      </w:r>
    </w:p>
    <w:p w:rsidR="003D4D80" w:rsidRDefault="00430B84">
      <w:pPr>
        <w:spacing w:before="280" w:after="280" w:line="276" w:lineRule="auto"/>
        <w:jc w:val="both"/>
        <w:rPr>
          <w:rFonts w:ascii="Arial" w:eastAsia="Arial" w:hAnsi="Arial" w:cs="Arial"/>
          <w:sz w:val="22"/>
          <w:szCs w:val="22"/>
        </w:rPr>
      </w:pPr>
      <w:r>
        <w:rPr>
          <w:rFonts w:ascii="Arial" w:eastAsia="Arial" w:hAnsi="Arial" w:cs="Arial"/>
          <w:b/>
          <w:bCs/>
          <w:sz w:val="22"/>
          <w:szCs w:val="22"/>
        </w:rPr>
        <w:t>Telephone number</w:t>
      </w:r>
      <w:r>
        <w:rPr>
          <w:rFonts w:ascii="Arial" w:eastAsia="Arial" w:hAnsi="Arial" w:cs="Arial"/>
          <w:sz w:val="22"/>
          <w:szCs w:val="22"/>
        </w:rPr>
        <w:t>: 0303 123 1113 (local rate)</w:t>
      </w:r>
    </w:p>
    <w:p w:rsidR="003D4D80" w:rsidRDefault="00430B84">
      <w:pPr>
        <w:spacing w:before="280" w:after="280" w:line="276" w:lineRule="auto"/>
        <w:rPr>
          <w:rFonts w:ascii="Arial" w:eastAsia="Arial" w:hAnsi="Arial" w:cs="Arial"/>
          <w:b/>
          <w:bCs/>
          <w:sz w:val="22"/>
          <w:szCs w:val="22"/>
        </w:rPr>
      </w:pPr>
      <w:r>
        <w:rPr>
          <w:rFonts w:ascii="Arial" w:eastAsia="Arial" w:hAnsi="Arial" w:cs="Arial"/>
          <w:b/>
          <w:bCs/>
          <w:sz w:val="22"/>
          <w:szCs w:val="22"/>
        </w:rPr>
        <w:t xml:space="preserve">Email: </w:t>
      </w:r>
      <w:hyperlink r:id="rId10">
        <w:r>
          <w:rPr>
            <w:rFonts w:ascii="Arial" w:eastAsia="Arial" w:hAnsi="Arial" w:cs="Arial"/>
            <w:b/>
            <w:bCs/>
            <w:color w:val="0070C0"/>
            <w:sz w:val="22"/>
            <w:szCs w:val="22"/>
            <w:u w:val="single"/>
          </w:rPr>
          <w:t>icocasework@ico.org.uk</w:t>
        </w:r>
      </w:hyperlink>
      <w:r>
        <w:rPr>
          <w:rFonts w:ascii="Arial" w:eastAsia="Arial" w:hAnsi="Arial" w:cs="Arial"/>
          <w:color w:val="0070C0"/>
          <w:sz w:val="22"/>
          <w:szCs w:val="22"/>
        </w:rPr>
        <w:t xml:space="preserve"> </w:t>
      </w:r>
      <w:r>
        <w:rPr>
          <w:rFonts w:ascii="Arial" w:eastAsia="Arial" w:hAnsi="Arial" w:cs="Arial"/>
          <w:sz w:val="22"/>
          <w:szCs w:val="22"/>
        </w:rPr>
        <w:t>(for casework and general enquiries)</w:t>
      </w:r>
    </w:p>
    <w:p w:rsidR="003D4D80" w:rsidRDefault="003D4D80">
      <w:pPr>
        <w:spacing w:before="280" w:after="280" w:line="276" w:lineRule="auto"/>
        <w:rPr>
          <w:rFonts w:ascii="Arial" w:eastAsia="Arial" w:hAnsi="Arial" w:cs="Arial"/>
          <w:sz w:val="22"/>
          <w:szCs w:val="22"/>
        </w:rPr>
      </w:pPr>
    </w:p>
    <w:p w:rsidR="003D4D80" w:rsidRDefault="00430B84">
      <w:pPr>
        <w:spacing w:before="280" w:after="280" w:line="276" w:lineRule="auto"/>
        <w:rPr>
          <w:rFonts w:ascii="Arial" w:eastAsia="Arial" w:hAnsi="Arial" w:cs="Arial"/>
          <w:b/>
          <w:bCs/>
          <w:sz w:val="22"/>
          <w:szCs w:val="22"/>
          <w:u w:val="single"/>
        </w:rPr>
      </w:pPr>
      <w:r>
        <w:rPr>
          <w:rFonts w:ascii="Arial" w:eastAsia="Arial" w:hAnsi="Arial" w:cs="Arial"/>
          <w:b/>
          <w:bCs/>
          <w:sz w:val="22"/>
          <w:szCs w:val="22"/>
          <w:u w:val="single"/>
        </w:rPr>
        <w:t xml:space="preserve">Stage 3: First Tier Tribunal (information Rights) </w:t>
      </w:r>
    </w:p>
    <w:p w:rsidR="003D4D80" w:rsidRDefault="00430B84">
      <w:pPr>
        <w:spacing w:before="280" w:after="280" w:line="276" w:lineRule="auto"/>
        <w:jc w:val="both"/>
        <w:rPr>
          <w:rFonts w:ascii="Arial" w:eastAsia="Arial" w:hAnsi="Arial" w:cs="Arial"/>
          <w:sz w:val="22"/>
          <w:szCs w:val="22"/>
        </w:rPr>
      </w:pPr>
      <w:r>
        <w:rPr>
          <w:rFonts w:ascii="Arial" w:eastAsia="Arial" w:hAnsi="Arial" w:cs="Arial"/>
          <w:sz w:val="22"/>
          <w:szCs w:val="22"/>
        </w:rPr>
        <w:t xml:space="preserve">If the requester disagrees with the ICO’s decision, they may appeal to the </w:t>
      </w:r>
      <w:r>
        <w:rPr>
          <w:rFonts w:ascii="Arial" w:eastAsia="Arial" w:hAnsi="Arial" w:cs="Arial"/>
          <w:b/>
          <w:bCs/>
          <w:sz w:val="22"/>
          <w:szCs w:val="22"/>
        </w:rPr>
        <w:t xml:space="preserve">First-tier Tribunal </w:t>
      </w:r>
      <w:r>
        <w:rPr>
          <w:rFonts w:ascii="Arial" w:eastAsia="Arial" w:hAnsi="Arial" w:cs="Arial"/>
          <w:b/>
          <w:bCs/>
          <w:sz w:val="22"/>
          <w:szCs w:val="22"/>
        </w:rPr>
        <w:t>(Information Rights)</w:t>
      </w:r>
      <w:r>
        <w:rPr>
          <w:rFonts w:ascii="Arial" w:eastAsia="Arial" w:hAnsi="Arial" w:cs="Arial"/>
          <w:sz w:val="22"/>
          <w:szCs w:val="22"/>
        </w:rPr>
        <w:t>.</w:t>
      </w:r>
    </w:p>
    <w:p w:rsidR="003D4D80" w:rsidRDefault="00430B84">
      <w:pPr>
        <w:numPr>
          <w:ilvl w:val="0"/>
          <w:numId w:val="15"/>
        </w:numPr>
        <w:spacing w:before="280" w:after="0" w:line="276" w:lineRule="auto"/>
        <w:jc w:val="both"/>
        <w:rPr>
          <w:rFonts w:ascii="Arial" w:eastAsia="Arial" w:hAnsi="Arial" w:cs="Arial"/>
          <w:sz w:val="22"/>
          <w:szCs w:val="22"/>
        </w:rPr>
      </w:pPr>
      <w:r>
        <w:rPr>
          <w:rFonts w:ascii="Arial" w:eastAsia="Arial" w:hAnsi="Arial" w:cs="Arial"/>
          <w:sz w:val="22"/>
          <w:szCs w:val="22"/>
        </w:rPr>
        <w:t xml:space="preserve">Appeals must be lodged within </w:t>
      </w:r>
      <w:r>
        <w:rPr>
          <w:rFonts w:ascii="Arial" w:eastAsia="Arial" w:hAnsi="Arial" w:cs="Arial"/>
          <w:b/>
          <w:bCs/>
          <w:sz w:val="22"/>
          <w:szCs w:val="22"/>
        </w:rPr>
        <w:t>28 calendar days</w:t>
      </w:r>
      <w:r>
        <w:rPr>
          <w:rFonts w:ascii="Arial" w:eastAsia="Arial" w:hAnsi="Arial" w:cs="Arial"/>
          <w:sz w:val="22"/>
          <w:szCs w:val="22"/>
        </w:rPr>
        <w:t xml:space="preserve"> of the ICO’s decision.</w:t>
      </w:r>
    </w:p>
    <w:p w:rsidR="003D4D80" w:rsidRDefault="00430B84">
      <w:pPr>
        <w:numPr>
          <w:ilvl w:val="0"/>
          <w:numId w:val="15"/>
        </w:numPr>
        <w:spacing w:after="280" w:line="276" w:lineRule="auto"/>
        <w:jc w:val="both"/>
        <w:rPr>
          <w:rFonts w:ascii="Arial" w:eastAsia="Arial" w:hAnsi="Arial" w:cs="Arial"/>
          <w:sz w:val="22"/>
          <w:szCs w:val="22"/>
        </w:rPr>
      </w:pPr>
      <w:r>
        <w:rPr>
          <w:rFonts w:ascii="Arial" w:eastAsia="Arial" w:hAnsi="Arial" w:cs="Arial"/>
          <w:sz w:val="22"/>
          <w:szCs w:val="22"/>
        </w:rPr>
        <w:t>The Tribunal is independent and will consider whether the school and ICO acted lawfully.</w:t>
      </w:r>
    </w:p>
    <w:p w:rsidR="003D4D80" w:rsidRDefault="003D4D80">
      <w:pPr>
        <w:spacing w:before="280" w:after="280" w:line="240" w:lineRule="auto"/>
        <w:rPr>
          <w:rFonts w:ascii="Arial" w:eastAsia="Arial" w:hAnsi="Arial" w:cs="Arial"/>
          <w:sz w:val="22"/>
          <w:szCs w:val="22"/>
        </w:rPr>
      </w:pPr>
    </w:p>
    <w:p w:rsidR="003D4D80" w:rsidRDefault="00430B84">
      <w:pPr>
        <w:spacing w:before="280" w:after="280" w:line="240" w:lineRule="auto"/>
        <w:rPr>
          <w:rFonts w:ascii="Arial" w:eastAsia="Arial" w:hAnsi="Arial" w:cs="Arial"/>
          <w:b/>
          <w:bCs/>
          <w:sz w:val="22"/>
          <w:szCs w:val="22"/>
          <w:u w:val="single"/>
        </w:rPr>
      </w:pPr>
      <w:r>
        <w:rPr>
          <w:rFonts w:ascii="Arial" w:eastAsia="Arial" w:hAnsi="Arial" w:cs="Arial"/>
          <w:b/>
          <w:bCs/>
          <w:sz w:val="22"/>
          <w:szCs w:val="22"/>
          <w:u w:val="single"/>
        </w:rPr>
        <w:t>Data Sharing and Security</w:t>
      </w:r>
    </w:p>
    <w:p w:rsidR="003D4D80" w:rsidRDefault="00430B84">
      <w:pPr>
        <w:spacing w:before="280" w:after="0" w:line="240" w:lineRule="auto"/>
        <w:jc w:val="both"/>
        <w:rPr>
          <w:rFonts w:ascii="Arial" w:eastAsia="Arial" w:hAnsi="Arial" w:cs="Arial"/>
          <w:sz w:val="22"/>
          <w:szCs w:val="22"/>
        </w:rPr>
      </w:pPr>
      <w:r>
        <w:rPr>
          <w:rFonts w:ascii="Arial" w:eastAsia="Arial" w:hAnsi="Arial" w:cs="Arial"/>
          <w:sz w:val="22"/>
          <w:szCs w:val="22"/>
        </w:rPr>
        <w:t>Personal data is only shared when legally permitted and necessary. The school uses secure systems and encryption where appropriate. It has  safeguards in place  to prevent unauthorized access, tampering, or data breaches. In order to maintain the effective</w:t>
      </w:r>
      <w:r>
        <w:rPr>
          <w:rFonts w:ascii="Arial" w:eastAsia="Arial" w:hAnsi="Arial" w:cs="Arial"/>
          <w:sz w:val="22"/>
          <w:szCs w:val="22"/>
        </w:rPr>
        <w:t xml:space="preserve">ness of its cyber security it regularly audits and updates security protocols. </w:t>
      </w:r>
    </w:p>
    <w:p w:rsidR="003D4D80" w:rsidRDefault="003D4D80">
      <w:pPr>
        <w:spacing w:before="280" w:after="280" w:line="240" w:lineRule="auto"/>
        <w:ind w:left="720"/>
        <w:rPr>
          <w:rFonts w:ascii="Arial" w:eastAsia="Arial" w:hAnsi="Arial" w:cs="Arial"/>
          <w:sz w:val="22"/>
          <w:szCs w:val="22"/>
        </w:rPr>
      </w:pPr>
    </w:p>
    <w:p w:rsidR="003D4D80" w:rsidRDefault="00430B84">
      <w:pPr>
        <w:numPr>
          <w:ilvl w:val="0"/>
          <w:numId w:val="4"/>
        </w:numPr>
        <w:spacing w:before="280" w:after="280" w:line="276" w:lineRule="auto"/>
        <w:jc w:val="both"/>
        <w:rPr>
          <w:rFonts w:ascii="Arial" w:eastAsia="Arial" w:hAnsi="Arial" w:cs="Arial"/>
          <w:sz w:val="22"/>
          <w:szCs w:val="22"/>
        </w:rPr>
      </w:pPr>
      <w:r>
        <w:rPr>
          <w:rFonts w:ascii="Arial" w:eastAsia="Arial" w:hAnsi="Arial" w:cs="Arial"/>
          <w:sz w:val="22"/>
          <w:szCs w:val="22"/>
        </w:rPr>
        <w:t xml:space="preserve">Staff receive regular training on data protection, including cyber-security. All staff receive </w:t>
      </w:r>
      <w:r>
        <w:rPr>
          <w:rFonts w:ascii="Arial" w:eastAsia="Arial" w:hAnsi="Arial" w:cs="Arial"/>
          <w:b/>
          <w:bCs/>
          <w:sz w:val="22"/>
          <w:szCs w:val="22"/>
        </w:rPr>
        <w:t>mandatory induction training</w:t>
      </w:r>
      <w:r>
        <w:rPr>
          <w:rFonts w:ascii="Arial" w:eastAsia="Arial" w:hAnsi="Arial" w:cs="Arial"/>
          <w:sz w:val="22"/>
          <w:szCs w:val="22"/>
        </w:rPr>
        <w:t xml:space="preserve"> on FOIA and data protection through the National Co</w:t>
      </w:r>
      <w:r>
        <w:rPr>
          <w:rFonts w:ascii="Arial" w:eastAsia="Arial" w:hAnsi="Arial" w:cs="Arial"/>
          <w:sz w:val="22"/>
          <w:szCs w:val="22"/>
        </w:rPr>
        <w:t xml:space="preserve">llege. Refresher training is provided </w:t>
      </w:r>
      <w:r>
        <w:rPr>
          <w:rFonts w:ascii="Arial" w:eastAsia="Arial" w:hAnsi="Arial" w:cs="Arial"/>
          <w:b/>
          <w:bCs/>
          <w:sz w:val="22"/>
          <w:szCs w:val="22"/>
        </w:rPr>
        <w:t>annually</w:t>
      </w:r>
      <w:r>
        <w:rPr>
          <w:rFonts w:ascii="Arial" w:eastAsia="Arial" w:hAnsi="Arial" w:cs="Arial"/>
          <w:sz w:val="22"/>
          <w:szCs w:val="22"/>
        </w:rPr>
        <w:t xml:space="preserve"> or when legislation changes. This training includes:</w:t>
      </w:r>
    </w:p>
    <w:p w:rsidR="003D4D80" w:rsidRDefault="00430B84">
      <w:pPr>
        <w:numPr>
          <w:ilvl w:val="1"/>
          <w:numId w:val="7"/>
        </w:numPr>
        <w:spacing w:before="280" w:after="0" w:line="276" w:lineRule="auto"/>
        <w:rPr>
          <w:rFonts w:ascii="Arial" w:eastAsia="Arial" w:hAnsi="Arial" w:cs="Arial"/>
          <w:sz w:val="22"/>
          <w:szCs w:val="22"/>
        </w:rPr>
      </w:pPr>
      <w:r>
        <w:rPr>
          <w:rFonts w:ascii="Arial" w:eastAsia="Arial" w:hAnsi="Arial" w:cs="Arial"/>
          <w:sz w:val="22"/>
          <w:szCs w:val="22"/>
        </w:rPr>
        <w:t>Recognising and responding to FOI and data subject requests.</w:t>
      </w:r>
    </w:p>
    <w:p w:rsidR="003D4D80" w:rsidRDefault="00430B84">
      <w:pPr>
        <w:numPr>
          <w:ilvl w:val="1"/>
          <w:numId w:val="7"/>
        </w:numPr>
        <w:spacing w:after="0" w:line="276" w:lineRule="auto"/>
        <w:rPr>
          <w:rFonts w:ascii="Arial" w:eastAsia="Arial" w:hAnsi="Arial" w:cs="Arial"/>
          <w:sz w:val="22"/>
          <w:szCs w:val="22"/>
        </w:rPr>
      </w:pPr>
      <w:r>
        <w:rPr>
          <w:rFonts w:ascii="Arial" w:eastAsia="Arial" w:hAnsi="Arial" w:cs="Arial"/>
          <w:sz w:val="22"/>
          <w:szCs w:val="22"/>
        </w:rPr>
        <w:t>Understanding data protection principles and responsibilities.</w:t>
      </w:r>
    </w:p>
    <w:p w:rsidR="003D4D80" w:rsidRDefault="00430B84">
      <w:pPr>
        <w:numPr>
          <w:ilvl w:val="1"/>
          <w:numId w:val="7"/>
        </w:numPr>
        <w:spacing w:after="0" w:line="276" w:lineRule="auto"/>
        <w:rPr>
          <w:rFonts w:ascii="Arial" w:eastAsia="Arial" w:hAnsi="Arial" w:cs="Arial"/>
          <w:sz w:val="22"/>
          <w:szCs w:val="22"/>
        </w:rPr>
      </w:pPr>
      <w:r>
        <w:rPr>
          <w:rFonts w:ascii="Arial" w:eastAsia="Arial" w:hAnsi="Arial" w:cs="Arial"/>
          <w:sz w:val="22"/>
          <w:szCs w:val="22"/>
        </w:rPr>
        <w:t>Identifying and reporting data breaches.</w:t>
      </w:r>
    </w:p>
    <w:p w:rsidR="003D4D80" w:rsidRDefault="00430B84">
      <w:pPr>
        <w:numPr>
          <w:ilvl w:val="1"/>
          <w:numId w:val="7"/>
        </w:numPr>
        <w:spacing w:after="280" w:line="276" w:lineRule="auto"/>
        <w:rPr>
          <w:rFonts w:ascii="Arial" w:eastAsia="Arial" w:hAnsi="Arial" w:cs="Arial"/>
          <w:sz w:val="22"/>
          <w:szCs w:val="22"/>
        </w:rPr>
      </w:pPr>
      <w:r>
        <w:rPr>
          <w:rFonts w:ascii="Arial" w:eastAsia="Arial" w:hAnsi="Arial" w:cs="Arial"/>
          <w:sz w:val="22"/>
          <w:szCs w:val="22"/>
        </w:rPr>
        <w:t>Secure handling and sharing of personal data.</w:t>
      </w:r>
    </w:p>
    <w:p w:rsidR="003D4D80" w:rsidRDefault="00430B84">
      <w:pPr>
        <w:numPr>
          <w:ilvl w:val="0"/>
          <w:numId w:val="7"/>
        </w:numPr>
        <w:spacing w:before="280" w:after="0" w:line="276" w:lineRule="auto"/>
        <w:rPr>
          <w:rFonts w:ascii="Arial" w:eastAsia="Arial" w:hAnsi="Arial" w:cs="Arial"/>
          <w:sz w:val="22"/>
          <w:szCs w:val="22"/>
        </w:rPr>
      </w:pPr>
      <w:r>
        <w:rPr>
          <w:rFonts w:ascii="Arial" w:eastAsia="Arial" w:hAnsi="Arial" w:cs="Arial"/>
          <w:sz w:val="22"/>
          <w:szCs w:val="22"/>
        </w:rPr>
        <w:t>Governors and volunteers who handle data also receive appropriate training.</w:t>
      </w:r>
    </w:p>
    <w:p w:rsidR="003D4D80" w:rsidRDefault="00430B84">
      <w:pPr>
        <w:numPr>
          <w:ilvl w:val="0"/>
          <w:numId w:val="7"/>
        </w:numPr>
        <w:spacing w:after="280" w:line="276" w:lineRule="auto"/>
        <w:rPr>
          <w:rFonts w:ascii="Arial" w:eastAsia="Arial" w:hAnsi="Arial" w:cs="Arial"/>
          <w:sz w:val="22"/>
          <w:szCs w:val="22"/>
        </w:rPr>
      </w:pPr>
      <w:r>
        <w:rPr>
          <w:rFonts w:ascii="Arial" w:eastAsia="Arial" w:hAnsi="Arial" w:cs="Arial"/>
          <w:sz w:val="22"/>
          <w:szCs w:val="22"/>
        </w:rPr>
        <w:t>Training records are maintained and monitored by the Data Protection Officer.</w:t>
      </w:r>
    </w:p>
    <w:p w:rsidR="003D4D80" w:rsidRDefault="003D4D80">
      <w:pPr>
        <w:spacing w:before="280" w:after="280" w:line="240" w:lineRule="auto"/>
        <w:rPr>
          <w:rFonts w:ascii="Arial" w:eastAsia="Arial" w:hAnsi="Arial" w:cs="Arial"/>
          <w:sz w:val="22"/>
          <w:szCs w:val="22"/>
        </w:rPr>
      </w:pPr>
    </w:p>
    <w:p w:rsidR="003D4D80" w:rsidRDefault="00430B84">
      <w:pPr>
        <w:spacing w:before="280" w:after="280" w:line="240" w:lineRule="auto"/>
        <w:rPr>
          <w:rFonts w:ascii="Arial" w:eastAsia="Arial" w:hAnsi="Arial" w:cs="Arial"/>
          <w:b/>
          <w:bCs/>
          <w:sz w:val="22"/>
          <w:szCs w:val="22"/>
        </w:rPr>
      </w:pPr>
      <w:r>
        <w:rPr>
          <w:rFonts w:ascii="Arial" w:eastAsia="Arial" w:hAnsi="Arial" w:cs="Arial"/>
          <w:b/>
          <w:bCs/>
          <w:sz w:val="22"/>
          <w:szCs w:val="22"/>
          <w:u w:val="single"/>
        </w:rPr>
        <w:t>Data Retention</w:t>
      </w:r>
    </w:p>
    <w:p w:rsidR="003D4D80" w:rsidRDefault="00430B84">
      <w:pPr>
        <w:spacing w:before="280" w:after="280" w:line="276" w:lineRule="auto"/>
        <w:jc w:val="both"/>
        <w:rPr>
          <w:rFonts w:ascii="Arial" w:eastAsia="Arial" w:hAnsi="Arial" w:cs="Arial"/>
          <w:sz w:val="22"/>
          <w:szCs w:val="22"/>
        </w:rPr>
      </w:pPr>
      <w:r>
        <w:rPr>
          <w:rFonts w:ascii="Arial" w:eastAsia="Arial" w:hAnsi="Arial" w:cs="Arial"/>
          <w:sz w:val="22"/>
          <w:szCs w:val="22"/>
        </w:rPr>
        <w:t>The school retains personal data only for as long as necessary to fulfil its purpose and comply with legal obligations.</w:t>
      </w:r>
    </w:p>
    <w:p w:rsidR="003D4D80" w:rsidRDefault="00430B84">
      <w:pPr>
        <w:numPr>
          <w:ilvl w:val="0"/>
          <w:numId w:val="10"/>
        </w:numPr>
        <w:spacing w:before="280" w:after="0" w:line="276" w:lineRule="auto"/>
        <w:jc w:val="both"/>
        <w:rPr>
          <w:rFonts w:ascii="Arial" w:eastAsia="Arial" w:hAnsi="Arial" w:cs="Arial"/>
          <w:sz w:val="22"/>
          <w:szCs w:val="22"/>
        </w:rPr>
      </w:pPr>
      <w:r>
        <w:rPr>
          <w:rFonts w:ascii="Arial" w:eastAsia="Arial" w:hAnsi="Arial" w:cs="Arial"/>
          <w:sz w:val="22"/>
          <w:szCs w:val="22"/>
        </w:rPr>
        <w:t xml:space="preserve">Retention periods are based on guidance from the </w:t>
      </w:r>
      <w:r>
        <w:rPr>
          <w:rFonts w:ascii="Arial" w:eastAsia="Arial" w:hAnsi="Arial" w:cs="Arial"/>
          <w:b/>
          <w:bCs/>
          <w:sz w:val="22"/>
          <w:szCs w:val="22"/>
        </w:rPr>
        <w:t>Information and Records Management Society (IRMS)</w:t>
      </w:r>
      <w:r>
        <w:rPr>
          <w:rFonts w:ascii="Arial" w:eastAsia="Arial" w:hAnsi="Arial" w:cs="Arial"/>
          <w:sz w:val="22"/>
          <w:szCs w:val="22"/>
        </w:rPr>
        <w:t xml:space="preserve"> and relevant legislation.</w:t>
      </w:r>
    </w:p>
    <w:p w:rsidR="003D4D80" w:rsidRDefault="00430B84">
      <w:pPr>
        <w:numPr>
          <w:ilvl w:val="0"/>
          <w:numId w:val="10"/>
        </w:numPr>
        <w:spacing w:after="0" w:line="276" w:lineRule="auto"/>
        <w:jc w:val="both"/>
        <w:rPr>
          <w:rFonts w:ascii="Arial" w:eastAsia="Arial" w:hAnsi="Arial" w:cs="Arial"/>
          <w:sz w:val="22"/>
          <w:szCs w:val="22"/>
        </w:rPr>
      </w:pPr>
      <w:r>
        <w:rPr>
          <w:rFonts w:ascii="Arial" w:eastAsia="Arial" w:hAnsi="Arial" w:cs="Arial"/>
          <w:sz w:val="22"/>
          <w:szCs w:val="22"/>
        </w:rPr>
        <w:t xml:space="preserve">A </w:t>
      </w:r>
      <w:r>
        <w:rPr>
          <w:rFonts w:ascii="Arial" w:eastAsia="Arial" w:hAnsi="Arial" w:cs="Arial"/>
          <w:b/>
          <w:bCs/>
          <w:sz w:val="22"/>
          <w:szCs w:val="22"/>
        </w:rPr>
        <w:t>Data Retention Schedule</w:t>
      </w:r>
      <w:r>
        <w:rPr>
          <w:rFonts w:ascii="Arial" w:eastAsia="Arial" w:hAnsi="Arial" w:cs="Arial"/>
          <w:sz w:val="22"/>
          <w:szCs w:val="22"/>
        </w:rPr>
        <w:t xml:space="preserve"> is maintained and reviewed annually.</w:t>
      </w:r>
    </w:p>
    <w:p w:rsidR="003D4D80" w:rsidRDefault="00430B84">
      <w:pPr>
        <w:numPr>
          <w:ilvl w:val="0"/>
          <w:numId w:val="10"/>
        </w:numPr>
        <w:spacing w:after="0" w:line="276" w:lineRule="auto"/>
        <w:jc w:val="both"/>
        <w:rPr>
          <w:rFonts w:ascii="Arial" w:eastAsia="Arial" w:hAnsi="Arial" w:cs="Arial"/>
          <w:sz w:val="22"/>
          <w:szCs w:val="22"/>
        </w:rPr>
      </w:pPr>
      <w:r>
        <w:rPr>
          <w:rFonts w:ascii="Arial" w:eastAsia="Arial" w:hAnsi="Arial" w:cs="Arial"/>
          <w:sz w:val="22"/>
          <w:szCs w:val="22"/>
        </w:rPr>
        <w:t>Examples of retention periods:</w:t>
      </w:r>
    </w:p>
    <w:p w:rsidR="003D4D80" w:rsidRDefault="00430B84">
      <w:pPr>
        <w:numPr>
          <w:ilvl w:val="1"/>
          <w:numId w:val="10"/>
        </w:numPr>
        <w:spacing w:after="0" w:line="276" w:lineRule="auto"/>
        <w:jc w:val="both"/>
        <w:rPr>
          <w:rFonts w:ascii="Arial" w:eastAsia="Arial" w:hAnsi="Arial" w:cs="Arial"/>
          <w:sz w:val="22"/>
          <w:szCs w:val="22"/>
        </w:rPr>
      </w:pPr>
      <w:r>
        <w:rPr>
          <w:rFonts w:ascii="Arial" w:eastAsia="Arial" w:hAnsi="Arial" w:cs="Arial"/>
          <w:b/>
          <w:bCs/>
          <w:sz w:val="22"/>
          <w:szCs w:val="22"/>
        </w:rPr>
        <w:t>Student records</w:t>
      </w:r>
      <w:r>
        <w:rPr>
          <w:rFonts w:ascii="Arial" w:eastAsia="Arial" w:hAnsi="Arial" w:cs="Arial"/>
          <w:sz w:val="22"/>
          <w:szCs w:val="22"/>
        </w:rPr>
        <w:t xml:space="preserve">: retained until the pupil reaches </w:t>
      </w:r>
      <w:r>
        <w:rPr>
          <w:rFonts w:ascii="Arial" w:eastAsia="Arial" w:hAnsi="Arial" w:cs="Arial"/>
          <w:b/>
          <w:bCs/>
          <w:sz w:val="22"/>
          <w:szCs w:val="22"/>
        </w:rPr>
        <w:t>age 25.</w:t>
      </w:r>
    </w:p>
    <w:p w:rsidR="003D4D80" w:rsidRDefault="00430B84">
      <w:pPr>
        <w:numPr>
          <w:ilvl w:val="1"/>
          <w:numId w:val="10"/>
        </w:numPr>
        <w:spacing w:after="0" w:line="276" w:lineRule="auto"/>
        <w:jc w:val="both"/>
        <w:rPr>
          <w:rFonts w:ascii="Arial" w:eastAsia="Arial" w:hAnsi="Arial" w:cs="Arial"/>
          <w:sz w:val="22"/>
          <w:szCs w:val="22"/>
        </w:rPr>
      </w:pPr>
      <w:r>
        <w:rPr>
          <w:rFonts w:ascii="Arial" w:eastAsia="Arial" w:hAnsi="Arial" w:cs="Arial"/>
          <w:b/>
          <w:bCs/>
          <w:sz w:val="22"/>
          <w:szCs w:val="22"/>
        </w:rPr>
        <w:t>Staff records</w:t>
      </w:r>
      <w:r>
        <w:rPr>
          <w:rFonts w:ascii="Arial" w:eastAsia="Arial" w:hAnsi="Arial" w:cs="Arial"/>
          <w:sz w:val="22"/>
          <w:szCs w:val="22"/>
        </w:rPr>
        <w:t xml:space="preserve">: retained for </w:t>
      </w:r>
      <w:r>
        <w:rPr>
          <w:rFonts w:ascii="Arial" w:eastAsia="Arial" w:hAnsi="Arial" w:cs="Arial"/>
          <w:b/>
          <w:bCs/>
          <w:sz w:val="22"/>
          <w:szCs w:val="22"/>
        </w:rPr>
        <w:t>6 years</w:t>
      </w:r>
      <w:r>
        <w:rPr>
          <w:rFonts w:ascii="Arial" w:eastAsia="Arial" w:hAnsi="Arial" w:cs="Arial"/>
          <w:sz w:val="22"/>
          <w:szCs w:val="22"/>
        </w:rPr>
        <w:t xml:space="preserve"> after employment ends.</w:t>
      </w:r>
    </w:p>
    <w:p w:rsidR="003D4D80" w:rsidRDefault="00430B84">
      <w:pPr>
        <w:numPr>
          <w:ilvl w:val="1"/>
          <w:numId w:val="10"/>
        </w:numPr>
        <w:spacing w:after="0" w:line="276" w:lineRule="auto"/>
        <w:jc w:val="both"/>
        <w:rPr>
          <w:rFonts w:ascii="Arial" w:eastAsia="Arial" w:hAnsi="Arial" w:cs="Arial"/>
          <w:sz w:val="22"/>
          <w:szCs w:val="22"/>
        </w:rPr>
      </w:pPr>
      <w:r>
        <w:rPr>
          <w:rFonts w:ascii="Arial" w:eastAsia="Arial" w:hAnsi="Arial" w:cs="Arial"/>
          <w:b/>
          <w:bCs/>
          <w:sz w:val="22"/>
          <w:szCs w:val="22"/>
        </w:rPr>
        <w:t>Safeguarding records</w:t>
      </w:r>
      <w:r>
        <w:rPr>
          <w:rFonts w:ascii="Arial" w:eastAsia="Arial" w:hAnsi="Arial" w:cs="Arial"/>
          <w:sz w:val="22"/>
          <w:szCs w:val="22"/>
        </w:rPr>
        <w:t xml:space="preserve">: retained until the pupil </w:t>
      </w:r>
      <w:r>
        <w:rPr>
          <w:rFonts w:ascii="Arial" w:eastAsia="Arial" w:hAnsi="Arial" w:cs="Arial"/>
          <w:sz w:val="22"/>
          <w:szCs w:val="22"/>
        </w:rPr>
        <w:t xml:space="preserve">reaches </w:t>
      </w:r>
      <w:r>
        <w:rPr>
          <w:rFonts w:ascii="Arial" w:eastAsia="Arial" w:hAnsi="Arial" w:cs="Arial"/>
          <w:b/>
          <w:bCs/>
          <w:sz w:val="22"/>
          <w:szCs w:val="22"/>
        </w:rPr>
        <w:t>age 35</w:t>
      </w:r>
      <w:r>
        <w:rPr>
          <w:rFonts w:ascii="Arial" w:eastAsia="Arial" w:hAnsi="Arial" w:cs="Arial"/>
          <w:sz w:val="22"/>
          <w:szCs w:val="22"/>
        </w:rPr>
        <w:t>.</w:t>
      </w:r>
    </w:p>
    <w:p w:rsidR="003D4D80" w:rsidRDefault="00430B84">
      <w:pPr>
        <w:numPr>
          <w:ilvl w:val="1"/>
          <w:numId w:val="10"/>
        </w:numPr>
        <w:spacing w:after="0" w:line="276" w:lineRule="auto"/>
        <w:jc w:val="both"/>
        <w:rPr>
          <w:rFonts w:ascii="Arial" w:eastAsia="Arial" w:hAnsi="Arial" w:cs="Arial"/>
          <w:sz w:val="22"/>
          <w:szCs w:val="22"/>
        </w:rPr>
      </w:pPr>
      <w:r>
        <w:rPr>
          <w:rFonts w:ascii="Arial" w:eastAsia="Arial" w:hAnsi="Arial" w:cs="Arial"/>
          <w:b/>
          <w:bCs/>
          <w:sz w:val="22"/>
          <w:szCs w:val="22"/>
        </w:rPr>
        <w:t>Financial records</w:t>
      </w:r>
      <w:r>
        <w:rPr>
          <w:rFonts w:ascii="Arial" w:eastAsia="Arial" w:hAnsi="Arial" w:cs="Arial"/>
          <w:sz w:val="22"/>
          <w:szCs w:val="22"/>
        </w:rPr>
        <w:t xml:space="preserve">: retained for </w:t>
      </w:r>
      <w:r>
        <w:rPr>
          <w:rFonts w:ascii="Arial" w:eastAsia="Arial" w:hAnsi="Arial" w:cs="Arial"/>
          <w:b/>
          <w:bCs/>
          <w:sz w:val="22"/>
          <w:szCs w:val="22"/>
        </w:rPr>
        <w:t>6 years</w:t>
      </w:r>
      <w:r>
        <w:rPr>
          <w:rFonts w:ascii="Arial" w:eastAsia="Arial" w:hAnsi="Arial" w:cs="Arial"/>
          <w:sz w:val="22"/>
          <w:szCs w:val="22"/>
        </w:rPr>
        <w:t>.</w:t>
      </w:r>
    </w:p>
    <w:p w:rsidR="003D4D80" w:rsidRDefault="00430B84">
      <w:pPr>
        <w:numPr>
          <w:ilvl w:val="0"/>
          <w:numId w:val="10"/>
        </w:numPr>
        <w:spacing w:after="0" w:line="276" w:lineRule="auto"/>
        <w:jc w:val="both"/>
        <w:rPr>
          <w:rFonts w:ascii="Arial" w:eastAsia="Arial" w:hAnsi="Arial" w:cs="Arial"/>
          <w:sz w:val="22"/>
          <w:szCs w:val="22"/>
        </w:rPr>
      </w:pPr>
      <w:r>
        <w:rPr>
          <w:rFonts w:ascii="Arial" w:eastAsia="Arial" w:hAnsi="Arial" w:cs="Arial"/>
          <w:sz w:val="22"/>
          <w:szCs w:val="22"/>
        </w:rPr>
        <w:t>Data is securely disposed of when no longer required, using approved methods (e.g., shredding, secure deletion).</w:t>
      </w:r>
    </w:p>
    <w:p w:rsidR="003D4D80" w:rsidRDefault="00430B84">
      <w:pPr>
        <w:numPr>
          <w:ilvl w:val="0"/>
          <w:numId w:val="10"/>
        </w:numPr>
        <w:spacing w:after="280" w:line="276" w:lineRule="auto"/>
        <w:jc w:val="both"/>
        <w:rPr>
          <w:rFonts w:ascii="Arial" w:eastAsia="Arial" w:hAnsi="Arial" w:cs="Arial"/>
          <w:sz w:val="22"/>
          <w:szCs w:val="22"/>
        </w:rPr>
      </w:pPr>
      <w:r>
        <w:rPr>
          <w:rFonts w:ascii="Arial" w:eastAsia="Arial" w:hAnsi="Arial" w:cs="Arial"/>
          <w:sz w:val="22"/>
          <w:szCs w:val="22"/>
        </w:rPr>
        <w:t xml:space="preserve">Archived records are stored </w:t>
      </w:r>
      <w:r>
        <w:rPr>
          <w:rFonts w:ascii="Arial" w:eastAsia="Arial" w:hAnsi="Arial" w:cs="Arial"/>
          <w:b/>
          <w:bCs/>
          <w:sz w:val="22"/>
          <w:szCs w:val="22"/>
        </w:rPr>
        <w:t xml:space="preserve">securely </w:t>
      </w:r>
      <w:r>
        <w:rPr>
          <w:rFonts w:ascii="Arial" w:eastAsia="Arial" w:hAnsi="Arial" w:cs="Arial"/>
          <w:sz w:val="22"/>
          <w:szCs w:val="22"/>
        </w:rPr>
        <w:t xml:space="preserve">with </w:t>
      </w:r>
      <w:r>
        <w:rPr>
          <w:rFonts w:ascii="Arial" w:eastAsia="Arial" w:hAnsi="Arial" w:cs="Arial"/>
          <w:b/>
          <w:bCs/>
          <w:sz w:val="22"/>
          <w:szCs w:val="22"/>
        </w:rPr>
        <w:t>restricted access.</w:t>
      </w:r>
    </w:p>
    <w:p w:rsidR="003D4D80" w:rsidRDefault="003D4D80">
      <w:pPr>
        <w:spacing w:before="280" w:after="280" w:line="240" w:lineRule="auto"/>
        <w:rPr>
          <w:rFonts w:ascii="Arial" w:eastAsia="Arial" w:hAnsi="Arial" w:cs="Arial"/>
          <w:b/>
          <w:bCs/>
          <w:sz w:val="22"/>
          <w:szCs w:val="22"/>
        </w:rPr>
      </w:pPr>
    </w:p>
    <w:p w:rsidR="003D4D80" w:rsidRDefault="00430B84">
      <w:pPr>
        <w:spacing w:before="280" w:after="280" w:line="240" w:lineRule="auto"/>
        <w:rPr>
          <w:rFonts w:ascii="Arial" w:eastAsia="Arial" w:hAnsi="Arial" w:cs="Arial"/>
          <w:b/>
          <w:bCs/>
          <w:sz w:val="22"/>
          <w:szCs w:val="22"/>
          <w:u w:val="single"/>
        </w:rPr>
      </w:pPr>
      <w:r>
        <w:rPr>
          <w:rFonts w:ascii="Arial" w:eastAsia="Arial" w:hAnsi="Arial" w:cs="Arial"/>
          <w:b/>
          <w:bCs/>
          <w:sz w:val="22"/>
          <w:szCs w:val="22"/>
          <w:u w:val="single"/>
        </w:rPr>
        <w:t>Data Breaches</w:t>
      </w:r>
    </w:p>
    <w:p w:rsidR="003D4D80" w:rsidRDefault="00430B84">
      <w:pPr>
        <w:spacing w:before="280" w:after="280" w:line="276" w:lineRule="auto"/>
        <w:jc w:val="both"/>
        <w:rPr>
          <w:rFonts w:ascii="Arial" w:eastAsia="Arial" w:hAnsi="Arial" w:cs="Arial"/>
          <w:b/>
          <w:bCs/>
          <w:sz w:val="22"/>
          <w:szCs w:val="22"/>
        </w:rPr>
      </w:pPr>
      <w:r>
        <w:rPr>
          <w:rFonts w:ascii="Arial" w:eastAsia="Arial" w:hAnsi="Arial" w:cs="Arial"/>
          <w:sz w:val="22"/>
          <w:szCs w:val="22"/>
        </w:rPr>
        <w:t>Any data b</w:t>
      </w:r>
      <w:r>
        <w:rPr>
          <w:rFonts w:ascii="Arial" w:eastAsia="Arial" w:hAnsi="Arial" w:cs="Arial"/>
          <w:sz w:val="22"/>
          <w:szCs w:val="22"/>
        </w:rPr>
        <w:t xml:space="preserve">reach must be reported immediately to the </w:t>
      </w:r>
      <w:r>
        <w:rPr>
          <w:rFonts w:ascii="Arial" w:eastAsia="Arial" w:hAnsi="Arial" w:cs="Arial"/>
          <w:b/>
          <w:bCs/>
          <w:sz w:val="22"/>
          <w:szCs w:val="22"/>
        </w:rPr>
        <w:t>Data Protection Officer.</w:t>
      </w:r>
      <w:r>
        <w:rPr>
          <w:rFonts w:ascii="Arial" w:eastAsia="Arial" w:hAnsi="Arial" w:cs="Arial"/>
          <w:sz w:val="22"/>
          <w:szCs w:val="22"/>
        </w:rPr>
        <w:t xml:space="preserve"> Serious breaches will be reported to the </w:t>
      </w:r>
      <w:r>
        <w:rPr>
          <w:rFonts w:ascii="Arial" w:eastAsia="Arial" w:hAnsi="Arial" w:cs="Arial"/>
          <w:b/>
          <w:bCs/>
          <w:sz w:val="22"/>
          <w:szCs w:val="22"/>
        </w:rPr>
        <w:t>Information Commissioner’s Office (ICO)</w:t>
      </w:r>
      <w:r>
        <w:rPr>
          <w:rFonts w:ascii="Arial" w:eastAsia="Arial" w:hAnsi="Arial" w:cs="Arial"/>
          <w:sz w:val="22"/>
          <w:szCs w:val="22"/>
        </w:rPr>
        <w:t xml:space="preserve"> within </w:t>
      </w:r>
      <w:r>
        <w:rPr>
          <w:rFonts w:ascii="Arial" w:eastAsia="Arial" w:hAnsi="Arial" w:cs="Arial"/>
          <w:b/>
          <w:bCs/>
          <w:sz w:val="22"/>
          <w:szCs w:val="22"/>
        </w:rPr>
        <w:t>72 hours</w:t>
      </w:r>
      <w:r>
        <w:rPr>
          <w:rFonts w:ascii="Arial" w:eastAsia="Arial" w:hAnsi="Arial" w:cs="Arial"/>
          <w:sz w:val="22"/>
          <w:szCs w:val="22"/>
        </w:rPr>
        <w:t>.</w:t>
      </w:r>
    </w:p>
    <w:p w:rsidR="003D4D80" w:rsidRDefault="003D4D80">
      <w:pPr>
        <w:spacing w:after="0" w:line="240" w:lineRule="auto"/>
        <w:rPr>
          <w:b/>
          <w:bCs/>
          <w:sz w:val="22"/>
          <w:szCs w:val="22"/>
          <w:u w:val="single"/>
        </w:rPr>
      </w:pPr>
    </w:p>
    <w:p w:rsidR="003D4D80" w:rsidRDefault="00430B84">
      <w:pPr>
        <w:spacing w:after="0" w:line="240" w:lineRule="auto"/>
        <w:rPr>
          <w:b/>
          <w:bCs/>
          <w:sz w:val="22"/>
          <w:szCs w:val="22"/>
          <w:u w:val="single"/>
        </w:rPr>
      </w:pPr>
      <w:r>
        <w:rPr>
          <w:b/>
          <w:bCs/>
          <w:sz w:val="22"/>
          <w:szCs w:val="22"/>
          <w:u w:val="single"/>
        </w:rPr>
        <w:t>Policy Review</w:t>
      </w:r>
    </w:p>
    <w:p w:rsidR="003D4D80" w:rsidRDefault="003D4D80">
      <w:pPr>
        <w:spacing w:after="0" w:line="240" w:lineRule="auto"/>
        <w:rPr>
          <w:b/>
          <w:bCs/>
          <w:sz w:val="22"/>
          <w:szCs w:val="22"/>
          <w:u w:val="single"/>
        </w:rPr>
      </w:pPr>
    </w:p>
    <w:p w:rsidR="003D4D80" w:rsidRDefault="00430B84">
      <w:pPr>
        <w:spacing w:after="0" w:line="276" w:lineRule="auto"/>
        <w:jc w:val="both"/>
        <w:rPr>
          <w:sz w:val="22"/>
          <w:szCs w:val="22"/>
        </w:rPr>
      </w:pPr>
      <w:r>
        <w:rPr>
          <w:sz w:val="22"/>
          <w:szCs w:val="22"/>
        </w:rPr>
        <w:t>This policy is reviewed every three years unless changes in legislation come into force sooner. During this review, the Full Governing Body alongside the Principal and the Data Protection Officer (DPO) will consider:</w:t>
      </w:r>
    </w:p>
    <w:p w:rsidR="003D4D80" w:rsidRDefault="003D4D80">
      <w:pPr>
        <w:spacing w:after="0" w:line="240" w:lineRule="auto"/>
        <w:jc w:val="both"/>
        <w:rPr>
          <w:sz w:val="22"/>
          <w:szCs w:val="22"/>
        </w:rPr>
      </w:pPr>
    </w:p>
    <w:p w:rsidR="003D4D80" w:rsidRDefault="00430B84">
      <w:pPr>
        <w:numPr>
          <w:ilvl w:val="0"/>
          <w:numId w:val="1"/>
        </w:numPr>
        <w:spacing w:after="0" w:line="276" w:lineRule="auto"/>
        <w:jc w:val="both"/>
        <w:rPr>
          <w:sz w:val="22"/>
          <w:szCs w:val="22"/>
        </w:rPr>
      </w:pPr>
      <w:r>
        <w:rPr>
          <w:sz w:val="22"/>
          <w:szCs w:val="22"/>
        </w:rPr>
        <w:t>Compliance with current legislation and case law</w:t>
      </w:r>
    </w:p>
    <w:p w:rsidR="003D4D80" w:rsidRDefault="00430B84">
      <w:pPr>
        <w:numPr>
          <w:ilvl w:val="0"/>
          <w:numId w:val="1"/>
        </w:numPr>
        <w:spacing w:after="0" w:line="276" w:lineRule="auto"/>
        <w:jc w:val="both"/>
        <w:rPr>
          <w:sz w:val="22"/>
          <w:szCs w:val="22"/>
        </w:rPr>
      </w:pPr>
      <w:r>
        <w:rPr>
          <w:sz w:val="22"/>
          <w:szCs w:val="22"/>
        </w:rPr>
        <w:t>The efficiency in handling requests</w:t>
      </w:r>
    </w:p>
    <w:p w:rsidR="003D4D80" w:rsidRDefault="00430B84">
      <w:pPr>
        <w:numPr>
          <w:ilvl w:val="0"/>
          <w:numId w:val="1"/>
        </w:numPr>
        <w:spacing w:after="0" w:line="276" w:lineRule="auto"/>
        <w:jc w:val="both"/>
        <w:rPr>
          <w:sz w:val="22"/>
          <w:szCs w:val="22"/>
        </w:rPr>
      </w:pPr>
      <w:r>
        <w:rPr>
          <w:sz w:val="22"/>
          <w:szCs w:val="22"/>
        </w:rPr>
        <w:t>Transparency in exemptions and refusals</w:t>
      </w:r>
    </w:p>
    <w:p w:rsidR="003D4D80" w:rsidRDefault="00430B84">
      <w:pPr>
        <w:numPr>
          <w:ilvl w:val="0"/>
          <w:numId w:val="1"/>
        </w:numPr>
        <w:spacing w:after="0" w:line="276" w:lineRule="auto"/>
        <w:jc w:val="both"/>
        <w:rPr>
          <w:sz w:val="22"/>
          <w:szCs w:val="22"/>
        </w:rPr>
      </w:pPr>
      <w:r>
        <w:rPr>
          <w:sz w:val="22"/>
          <w:szCs w:val="22"/>
        </w:rPr>
        <w:t>The accessibility for all users</w:t>
      </w:r>
    </w:p>
    <w:p w:rsidR="003D4D80" w:rsidRDefault="00430B84">
      <w:pPr>
        <w:numPr>
          <w:ilvl w:val="0"/>
          <w:numId w:val="1"/>
        </w:numPr>
        <w:spacing w:after="0" w:line="276" w:lineRule="auto"/>
        <w:jc w:val="both"/>
        <w:rPr>
          <w:sz w:val="22"/>
          <w:szCs w:val="22"/>
        </w:rPr>
      </w:pPr>
      <w:r>
        <w:rPr>
          <w:sz w:val="22"/>
          <w:szCs w:val="22"/>
        </w:rPr>
        <w:t>Monitoring and reporting of requests to the Full Governing Body</w:t>
      </w:r>
    </w:p>
    <w:p w:rsidR="003D4D80" w:rsidRDefault="003D4D80">
      <w:pPr>
        <w:spacing w:after="0" w:line="240" w:lineRule="auto"/>
        <w:rPr>
          <w:b/>
          <w:bCs/>
          <w:sz w:val="22"/>
          <w:szCs w:val="22"/>
          <w:u w:val="single"/>
        </w:rPr>
      </w:pPr>
    </w:p>
    <w:p w:rsidR="003D4D80" w:rsidRPr="00430B84" w:rsidRDefault="00430B84">
      <w:pPr>
        <w:spacing w:before="240" w:after="240" w:line="240" w:lineRule="auto"/>
        <w:rPr>
          <w:rFonts w:ascii="Arial" w:hAnsi="Arial" w:cs="Arial"/>
          <w:b/>
          <w:bCs/>
          <w:sz w:val="22"/>
          <w:szCs w:val="22"/>
          <w:u w:val="single"/>
        </w:rPr>
      </w:pPr>
      <w:r w:rsidRPr="00430B84">
        <w:rPr>
          <w:rFonts w:ascii="Arial" w:hAnsi="Arial" w:cs="Arial"/>
          <w:b/>
          <w:bCs/>
          <w:sz w:val="22"/>
          <w:szCs w:val="22"/>
          <w:u w:val="single"/>
        </w:rPr>
        <w:t>FOI Publication Scheme</w:t>
      </w:r>
    </w:p>
    <w:p w:rsidR="003D4D80" w:rsidRPr="00430B84" w:rsidRDefault="003D4D80">
      <w:pPr>
        <w:spacing w:after="0" w:line="276" w:lineRule="auto"/>
        <w:rPr>
          <w:rFonts w:ascii="Arial" w:hAnsi="Arial" w:cs="Arial"/>
          <w:b/>
          <w:bCs/>
          <w:sz w:val="22"/>
          <w:szCs w:val="22"/>
          <w:u w:val="single"/>
        </w:rPr>
      </w:pPr>
    </w:p>
    <w:p w:rsidR="003D4D80" w:rsidRPr="00430B84" w:rsidRDefault="00430B84">
      <w:pPr>
        <w:spacing w:after="0" w:line="276" w:lineRule="auto"/>
        <w:rPr>
          <w:rFonts w:ascii="Arial" w:hAnsi="Arial" w:cs="Arial"/>
          <w:sz w:val="22"/>
          <w:szCs w:val="22"/>
        </w:rPr>
      </w:pPr>
      <w:r w:rsidRPr="00430B84">
        <w:rPr>
          <w:rFonts w:ascii="Arial" w:hAnsi="Arial" w:cs="Arial"/>
          <w:sz w:val="22"/>
          <w:szCs w:val="22"/>
        </w:rPr>
        <w:t>This publi</w:t>
      </w:r>
      <w:r w:rsidRPr="00430B84">
        <w:rPr>
          <w:rFonts w:ascii="Arial" w:hAnsi="Arial" w:cs="Arial"/>
          <w:sz w:val="22"/>
          <w:szCs w:val="22"/>
        </w:rPr>
        <w:t>cation scheme follows a model approved by</w:t>
      </w:r>
      <w:r w:rsidRPr="00430B84">
        <w:rPr>
          <w:rFonts w:ascii="Arial" w:hAnsi="Arial" w:cs="Arial"/>
          <w:sz w:val="22"/>
          <w:szCs w:val="22"/>
        </w:rPr>
        <w:t xml:space="preserve"> the Information Commissioners Office (ICO). This scheme describes the classes of information that we are committed to publishing on our website.</w:t>
      </w:r>
    </w:p>
    <w:p w:rsidR="003D4D80" w:rsidRPr="00430B84" w:rsidRDefault="003D4D80">
      <w:pPr>
        <w:spacing w:after="0" w:line="276" w:lineRule="auto"/>
        <w:rPr>
          <w:rFonts w:ascii="Arial" w:hAnsi="Arial" w:cs="Arial"/>
          <w:b/>
          <w:bCs/>
          <w:sz w:val="22"/>
          <w:szCs w:val="22"/>
          <w:u w:val="single"/>
        </w:rPr>
      </w:pPr>
    </w:p>
    <w:p w:rsidR="003D4D80" w:rsidRPr="00430B84" w:rsidRDefault="00430B84">
      <w:pPr>
        <w:spacing w:after="0" w:line="276" w:lineRule="auto"/>
        <w:rPr>
          <w:rFonts w:ascii="Arial" w:hAnsi="Arial" w:cs="Arial"/>
          <w:sz w:val="22"/>
          <w:szCs w:val="22"/>
        </w:rPr>
      </w:pPr>
      <w:r w:rsidRPr="00430B84">
        <w:rPr>
          <w:rFonts w:ascii="Arial" w:hAnsi="Arial" w:cs="Arial"/>
          <w:sz w:val="22"/>
          <w:szCs w:val="22"/>
        </w:rPr>
        <w:t>The school endeavours to publish as much information as possible fo</w:t>
      </w:r>
      <w:r w:rsidRPr="00430B84">
        <w:rPr>
          <w:rFonts w:ascii="Arial" w:hAnsi="Arial" w:cs="Arial"/>
          <w:sz w:val="22"/>
          <w:szCs w:val="22"/>
        </w:rPr>
        <w:t>r the purpose of public interest. However, it does contain information that we consider to be sensitive.</w:t>
      </w:r>
    </w:p>
    <w:p w:rsidR="003D4D80" w:rsidRDefault="003D4D80" w:rsidP="00430B84">
      <w:pPr>
        <w:spacing w:after="0" w:line="240" w:lineRule="auto"/>
        <w:rPr>
          <w:b/>
          <w:bCs/>
          <w:sz w:val="22"/>
          <w:szCs w:val="22"/>
        </w:rPr>
      </w:pPr>
    </w:p>
    <w:p w:rsidR="003D4D80" w:rsidRDefault="00430B84" w:rsidP="00430B84">
      <w:pPr>
        <w:spacing w:after="0" w:line="240" w:lineRule="auto"/>
        <w:jc w:val="center"/>
        <w:rPr>
          <w:b/>
          <w:bCs/>
          <w:sz w:val="22"/>
          <w:szCs w:val="22"/>
          <w:u w:val="single"/>
        </w:rPr>
      </w:pPr>
      <w:r>
        <w:rPr>
          <w:b/>
          <w:bCs/>
          <w:sz w:val="22"/>
          <w:szCs w:val="22"/>
          <w:u w:val="single"/>
        </w:rPr>
        <w:t>Appendix 1 - Classes of Information currently published</w:t>
      </w:r>
    </w:p>
    <w:p w:rsidR="003D4D80" w:rsidRDefault="003D4D80">
      <w:pPr>
        <w:spacing w:after="0" w:line="240" w:lineRule="auto"/>
        <w:jc w:val="center"/>
        <w:rPr>
          <w:b/>
          <w:bCs/>
          <w:sz w:val="22"/>
          <w:szCs w:val="22"/>
          <w:u w:val="single"/>
        </w:rPr>
      </w:pPr>
    </w:p>
    <w:p w:rsidR="003D4D80" w:rsidRDefault="003D4D80">
      <w:pPr>
        <w:spacing w:after="0" w:line="240" w:lineRule="auto"/>
        <w:jc w:val="center"/>
        <w:rPr>
          <w:b/>
          <w:bCs/>
          <w:sz w:val="22"/>
          <w:szCs w:val="22"/>
          <w:u w:val="single"/>
        </w:rPr>
      </w:pPr>
    </w:p>
    <w:p w:rsidR="003D4D80" w:rsidRDefault="003D4D80">
      <w:pPr>
        <w:spacing w:after="0" w:line="240" w:lineRule="auto"/>
        <w:jc w:val="center"/>
        <w:rPr>
          <w:b/>
          <w:bCs/>
          <w:sz w:val="22"/>
          <w:szCs w:val="22"/>
          <w:u w:val="single"/>
        </w:rPr>
      </w:pPr>
    </w:p>
    <w:sdt>
      <w:sdtPr>
        <w:tag w:val="goog_rdk_2"/>
        <w:id w:val="-251413066"/>
        <w:lock w:val="contentLocked"/>
      </w:sdtPr>
      <w:sdtEndPr/>
      <w:sdtContent>
        <w:tbl>
          <w:tblPr>
            <w:tblStyle w:val="a1"/>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35"/>
            <w:gridCol w:w="5865"/>
          </w:tblGrid>
          <w:tr w:rsidR="003D4D80">
            <w:trPr>
              <w:jc w:val="center"/>
            </w:trPr>
            <w:tc>
              <w:tcPr>
                <w:tcW w:w="3135" w:type="dxa"/>
                <w:tcBorders>
                  <w:top w:val="single" w:sz="12" w:space="0" w:color="000000"/>
                  <w:left w:val="single" w:sz="12" w:space="0" w:color="000000"/>
                  <w:bottom w:val="single" w:sz="12" w:space="0" w:color="000000"/>
                  <w:right w:val="single" w:sz="12" w:space="0" w:color="000000"/>
                </w:tcBorders>
                <w:shd w:val="clear" w:color="auto" w:fill="D9D9D9"/>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b/>
                    <w:bCs/>
                    <w:sz w:val="22"/>
                    <w:szCs w:val="22"/>
                  </w:rPr>
                </w:pPr>
                <w:r>
                  <w:rPr>
                    <w:b/>
                    <w:bCs/>
                    <w:sz w:val="22"/>
                    <w:szCs w:val="22"/>
                  </w:rPr>
                  <w:t>Class</w:t>
                </w:r>
              </w:p>
            </w:tc>
            <w:tc>
              <w:tcPr>
                <w:tcW w:w="5865" w:type="dxa"/>
                <w:tcBorders>
                  <w:top w:val="single" w:sz="12" w:space="0" w:color="000000"/>
                  <w:left w:val="single" w:sz="12" w:space="0" w:color="000000"/>
                  <w:bottom w:val="single" w:sz="12" w:space="0" w:color="000000"/>
                  <w:right w:val="single" w:sz="12" w:space="0" w:color="000000"/>
                </w:tcBorders>
                <w:shd w:val="clear" w:color="auto" w:fill="D9D9D9"/>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b/>
                    <w:bCs/>
                    <w:sz w:val="22"/>
                    <w:szCs w:val="22"/>
                  </w:rPr>
                </w:pPr>
                <w:r>
                  <w:rPr>
                    <w:b/>
                    <w:bCs/>
                    <w:sz w:val="22"/>
                    <w:szCs w:val="22"/>
                  </w:rPr>
                  <w:t>On the School Website</w:t>
                </w:r>
              </w:p>
            </w:tc>
          </w:tr>
          <w:tr w:rsidR="003D4D80">
            <w:trPr>
              <w:trHeight w:val="420"/>
              <w:jc w:val="center"/>
            </w:trPr>
            <w:tc>
              <w:tcPr>
                <w:tcW w:w="3135"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430B84">
                <w:pPr>
                  <w:widowControl w:val="0"/>
                  <w:pBdr>
                    <w:top w:val="nil"/>
                    <w:left w:val="nil"/>
                    <w:bottom w:val="nil"/>
                    <w:right w:val="nil"/>
                    <w:between w:val="nil"/>
                  </w:pBdr>
                  <w:spacing w:after="0" w:line="240" w:lineRule="auto"/>
                  <w:jc w:val="center"/>
                  <w:rPr>
                    <w:sz w:val="22"/>
                    <w:szCs w:val="22"/>
                  </w:rPr>
                </w:pPr>
                <w:r>
                  <w:rPr>
                    <w:sz w:val="22"/>
                    <w:szCs w:val="22"/>
                  </w:rPr>
                  <w:t>Dorset Studio School details</w:t>
                </w:r>
              </w:p>
              <w:p w:rsidR="003D4D80" w:rsidRDefault="00430B84">
                <w:pPr>
                  <w:widowControl w:val="0"/>
                  <w:pBdr>
                    <w:top w:val="nil"/>
                    <w:left w:val="nil"/>
                    <w:bottom w:val="nil"/>
                    <w:right w:val="nil"/>
                    <w:between w:val="nil"/>
                  </w:pBdr>
                  <w:spacing w:after="0" w:line="240" w:lineRule="auto"/>
                  <w:jc w:val="center"/>
                  <w:rPr>
                    <w:sz w:val="22"/>
                    <w:szCs w:val="22"/>
                  </w:rPr>
                </w:pPr>
                <w:r>
                  <w:rPr>
                    <w:sz w:val="22"/>
                    <w:szCs w:val="22"/>
                  </w:rPr>
                  <w:t>Who we are and what we do</w:t>
                </w: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Name, address &amp; telephone number</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u w:val="single"/>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The name of the Principal</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u w:val="single"/>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The name of the Chair of Governors</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u w:val="single"/>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A statement about ethos and values - B&amp;R policy</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u w:val="single"/>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Information on admissions</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u w:val="single"/>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Information on the provision of students with SEND</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u w:val="single"/>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The number of students on roll</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u w:val="single"/>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The rates of authorised &amp; unauthorised absence</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u w:val="single"/>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GCSE and Technical results</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u w:val="single"/>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The number of students studying for and achieving vocational results</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u w:val="single"/>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The arrangements for visits by prospective parent(s)/carer(s)</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u w:val="single"/>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The destinations of leavers</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u w:val="single"/>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The  Dorset Studio School  uniform</w:t>
                </w:r>
              </w:p>
            </w:tc>
          </w:tr>
        </w:tbl>
      </w:sdtContent>
    </w:sdt>
    <w:p w:rsidR="003D4D80" w:rsidRDefault="003D4D80">
      <w:pPr>
        <w:spacing w:after="0" w:line="240" w:lineRule="auto"/>
        <w:jc w:val="center"/>
        <w:rPr>
          <w:b/>
          <w:bCs/>
          <w:sz w:val="22"/>
          <w:szCs w:val="22"/>
          <w:u w:val="single"/>
        </w:rPr>
      </w:pPr>
    </w:p>
    <w:p w:rsidR="003D4D80" w:rsidRDefault="003D4D80">
      <w:pPr>
        <w:spacing w:after="0" w:line="240" w:lineRule="auto"/>
        <w:jc w:val="center"/>
        <w:rPr>
          <w:b/>
          <w:bCs/>
          <w:sz w:val="22"/>
          <w:szCs w:val="22"/>
          <w:u w:val="single"/>
        </w:rPr>
      </w:pPr>
    </w:p>
    <w:sdt>
      <w:sdtPr>
        <w:tag w:val="goog_rdk_3"/>
        <w:id w:val="708804125"/>
        <w:lock w:val="contentLocked"/>
      </w:sdtPr>
      <w:sdtEndPr/>
      <w:sdtContent>
        <w:tbl>
          <w:tblPr>
            <w:tblStyle w:val="a2"/>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35"/>
            <w:gridCol w:w="5865"/>
          </w:tblGrid>
          <w:tr w:rsidR="003D4D80">
            <w:trPr>
              <w:jc w:val="center"/>
            </w:trPr>
            <w:tc>
              <w:tcPr>
                <w:tcW w:w="3135" w:type="dxa"/>
                <w:tcBorders>
                  <w:top w:val="single" w:sz="12" w:space="0" w:color="000000"/>
                  <w:left w:val="single" w:sz="12" w:space="0" w:color="000000"/>
                  <w:bottom w:val="single" w:sz="12" w:space="0" w:color="000000"/>
                  <w:right w:val="single" w:sz="12" w:space="0" w:color="000000"/>
                </w:tcBorders>
                <w:shd w:val="clear" w:color="auto" w:fill="D9D9D9"/>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b/>
                    <w:bCs/>
                    <w:sz w:val="22"/>
                    <w:szCs w:val="22"/>
                  </w:rPr>
                </w:pPr>
                <w:r>
                  <w:rPr>
                    <w:b/>
                    <w:bCs/>
                    <w:sz w:val="22"/>
                    <w:szCs w:val="22"/>
                  </w:rPr>
                  <w:t>Class</w:t>
                </w:r>
              </w:p>
            </w:tc>
            <w:tc>
              <w:tcPr>
                <w:tcW w:w="5865" w:type="dxa"/>
                <w:tcBorders>
                  <w:top w:val="single" w:sz="12" w:space="0" w:color="000000"/>
                  <w:left w:val="single" w:sz="12" w:space="0" w:color="000000"/>
                  <w:bottom w:val="single" w:sz="12" w:space="0" w:color="000000"/>
                  <w:right w:val="single" w:sz="12" w:space="0" w:color="000000"/>
                </w:tcBorders>
                <w:shd w:val="clear" w:color="auto" w:fill="D9D9D9"/>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b/>
                    <w:bCs/>
                    <w:sz w:val="22"/>
                    <w:szCs w:val="22"/>
                  </w:rPr>
                </w:pPr>
                <w:r>
                  <w:rPr>
                    <w:b/>
                    <w:bCs/>
                    <w:sz w:val="22"/>
                    <w:szCs w:val="22"/>
                  </w:rPr>
                  <w:t>On the School Website</w:t>
                </w:r>
              </w:p>
            </w:tc>
          </w:tr>
          <w:tr w:rsidR="003D4D80">
            <w:trPr>
              <w:trHeight w:val="420"/>
              <w:jc w:val="center"/>
            </w:trPr>
            <w:tc>
              <w:tcPr>
                <w:tcW w:w="3135"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430B84">
                <w:pPr>
                  <w:widowControl w:val="0"/>
                  <w:pBdr>
                    <w:top w:val="nil"/>
                    <w:left w:val="nil"/>
                    <w:bottom w:val="nil"/>
                    <w:right w:val="nil"/>
                    <w:between w:val="nil"/>
                  </w:pBdr>
                  <w:spacing w:after="0" w:line="240" w:lineRule="auto"/>
                  <w:jc w:val="center"/>
                  <w:rPr>
                    <w:sz w:val="22"/>
                    <w:szCs w:val="22"/>
                  </w:rPr>
                </w:pPr>
                <w:r>
                  <w:rPr>
                    <w:sz w:val="22"/>
                    <w:szCs w:val="22"/>
                  </w:rPr>
                  <w:t>Instrument of Government</w:t>
                </w: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The name of the school</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The category of the school</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The name of the Governing Body</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The manner in which the Governing Body is constituted</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The term of office of each Governor if less than 4 years</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The name of anybody entitled to appoint any category of Governor</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Agreed minutes of the Governing body &amp; its committees</w:t>
                </w:r>
              </w:p>
            </w:tc>
          </w:tr>
          <w:tr w:rsidR="003D4D80">
            <w:trPr>
              <w:trHeight w:val="420"/>
              <w:jc w:val="center"/>
            </w:trPr>
            <w:tc>
              <w:tcPr>
                <w:tcW w:w="31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5865" w:type="dxa"/>
                <w:tcBorders>
                  <w:top w:val="single" w:sz="12" w:space="0" w:color="000000"/>
                  <w:left w:val="single" w:sz="12" w:space="0" w:color="000000"/>
                  <w:bottom w:val="single" w:sz="12" w:space="0" w:color="000000"/>
                  <w:right w:val="single" w:sz="12" w:space="0" w:color="000000"/>
                </w:tcBorders>
                <w:shd w:val="clear" w:color="auto" w:fill="EFEFEF"/>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Some information may be confidential</w:t>
                </w:r>
              </w:p>
            </w:tc>
          </w:tr>
        </w:tbl>
      </w:sdtContent>
    </w:sdt>
    <w:p w:rsidR="003D4D80" w:rsidRDefault="003D4D80">
      <w:pPr>
        <w:spacing w:after="0" w:line="240" w:lineRule="auto"/>
        <w:jc w:val="center"/>
        <w:rPr>
          <w:b/>
          <w:bCs/>
          <w:sz w:val="22"/>
          <w:szCs w:val="22"/>
          <w:u w:val="single"/>
        </w:rPr>
      </w:pPr>
    </w:p>
    <w:p w:rsidR="003D4D80" w:rsidRDefault="003D4D80">
      <w:pPr>
        <w:spacing w:after="0" w:line="240" w:lineRule="auto"/>
        <w:jc w:val="center"/>
        <w:rPr>
          <w:b/>
          <w:bCs/>
          <w:sz w:val="22"/>
          <w:szCs w:val="22"/>
          <w:u w:val="single"/>
        </w:rPr>
      </w:pPr>
    </w:p>
    <w:p w:rsidR="003D4D80" w:rsidRDefault="003D4D80">
      <w:pPr>
        <w:spacing w:after="0" w:line="240" w:lineRule="auto"/>
        <w:jc w:val="center"/>
        <w:rPr>
          <w:b/>
          <w:bCs/>
          <w:sz w:val="22"/>
          <w:szCs w:val="22"/>
          <w:u w:val="single"/>
        </w:rPr>
      </w:pPr>
    </w:p>
    <w:sdt>
      <w:sdtPr>
        <w:tag w:val="goog_rdk_4"/>
        <w:id w:val="-1863658997"/>
        <w:lock w:val="contentLocked"/>
      </w:sdtPr>
      <w:sdtEndPr/>
      <w:sdtContent>
        <w:tbl>
          <w:tblPr>
            <w:tblStyle w:val="a3"/>
            <w:tblW w:w="88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35"/>
            <w:gridCol w:w="6045"/>
          </w:tblGrid>
          <w:tr w:rsidR="003D4D80">
            <w:trPr>
              <w:jc w:val="center"/>
            </w:trPr>
            <w:tc>
              <w:tcPr>
                <w:tcW w:w="2835" w:type="dxa"/>
                <w:tcBorders>
                  <w:top w:val="single" w:sz="12" w:space="0" w:color="000000"/>
                  <w:left w:val="single" w:sz="12" w:space="0" w:color="000000"/>
                  <w:bottom w:val="single" w:sz="12" w:space="0" w:color="000000"/>
                  <w:right w:val="single" w:sz="12" w:space="0" w:color="000000"/>
                </w:tcBorders>
                <w:shd w:val="clear" w:color="auto" w:fill="D9D9D9"/>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b/>
                    <w:bCs/>
                    <w:sz w:val="22"/>
                    <w:szCs w:val="22"/>
                  </w:rPr>
                </w:pPr>
                <w:r>
                  <w:rPr>
                    <w:b/>
                    <w:bCs/>
                    <w:sz w:val="22"/>
                    <w:szCs w:val="22"/>
                  </w:rPr>
                  <w:t>Class</w:t>
                </w:r>
              </w:p>
            </w:tc>
            <w:tc>
              <w:tcPr>
                <w:tcW w:w="6045" w:type="dxa"/>
                <w:tcBorders>
                  <w:top w:val="single" w:sz="12" w:space="0" w:color="000000"/>
                  <w:left w:val="single" w:sz="12" w:space="0" w:color="000000"/>
                  <w:bottom w:val="single" w:sz="12" w:space="0" w:color="000000"/>
                  <w:right w:val="single" w:sz="12" w:space="0" w:color="000000"/>
                </w:tcBorders>
                <w:shd w:val="clear" w:color="auto" w:fill="D9D9D9"/>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b/>
                    <w:bCs/>
                    <w:sz w:val="22"/>
                    <w:szCs w:val="22"/>
                  </w:rPr>
                </w:pPr>
                <w:r>
                  <w:rPr>
                    <w:b/>
                    <w:bCs/>
                    <w:sz w:val="22"/>
                    <w:szCs w:val="22"/>
                  </w:rPr>
                  <w:t>On the School Website</w:t>
                </w:r>
              </w:p>
            </w:tc>
          </w:tr>
          <w:tr w:rsidR="003D4D80">
            <w:trPr>
              <w:trHeight w:val="420"/>
              <w:jc w:val="center"/>
            </w:trPr>
            <w:tc>
              <w:tcPr>
                <w:tcW w:w="2835"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rPr>
                    <w:sz w:val="22"/>
                    <w:szCs w:val="22"/>
                  </w:rPr>
                </w:pPr>
              </w:p>
              <w:p w:rsidR="003D4D80" w:rsidRDefault="003D4D80">
                <w:pPr>
                  <w:widowControl w:val="0"/>
                  <w:pBdr>
                    <w:top w:val="nil"/>
                    <w:left w:val="nil"/>
                    <w:bottom w:val="nil"/>
                    <w:right w:val="nil"/>
                    <w:between w:val="nil"/>
                  </w:pBdr>
                  <w:spacing w:after="0" w:line="240" w:lineRule="auto"/>
                  <w:jc w:val="center"/>
                  <w:rPr>
                    <w:b/>
                    <w:bCs/>
                    <w:sz w:val="22"/>
                    <w:szCs w:val="22"/>
                  </w:rPr>
                </w:pPr>
              </w:p>
              <w:p w:rsidR="003D4D80" w:rsidRDefault="003D4D80">
                <w:pPr>
                  <w:widowControl w:val="0"/>
                  <w:pBdr>
                    <w:top w:val="nil"/>
                    <w:left w:val="nil"/>
                    <w:bottom w:val="nil"/>
                    <w:right w:val="nil"/>
                    <w:between w:val="nil"/>
                  </w:pBdr>
                  <w:spacing w:after="0" w:line="240" w:lineRule="auto"/>
                  <w:jc w:val="center"/>
                  <w:rPr>
                    <w:b/>
                    <w:bCs/>
                    <w:sz w:val="22"/>
                    <w:szCs w:val="22"/>
                  </w:rPr>
                </w:pPr>
              </w:p>
              <w:p w:rsidR="003D4D80" w:rsidRDefault="003D4D80">
                <w:pPr>
                  <w:widowControl w:val="0"/>
                  <w:pBdr>
                    <w:top w:val="nil"/>
                    <w:left w:val="nil"/>
                    <w:bottom w:val="nil"/>
                    <w:right w:val="nil"/>
                    <w:between w:val="nil"/>
                  </w:pBdr>
                  <w:spacing w:after="0" w:line="240" w:lineRule="auto"/>
                  <w:jc w:val="center"/>
                  <w:rPr>
                    <w:b/>
                    <w:bCs/>
                    <w:sz w:val="22"/>
                    <w:szCs w:val="22"/>
                  </w:rPr>
                </w:pPr>
              </w:p>
              <w:p w:rsidR="003D4D80" w:rsidRDefault="003D4D80">
                <w:pPr>
                  <w:widowControl w:val="0"/>
                  <w:pBdr>
                    <w:top w:val="nil"/>
                    <w:left w:val="nil"/>
                    <w:bottom w:val="nil"/>
                    <w:right w:val="nil"/>
                    <w:between w:val="nil"/>
                  </w:pBdr>
                  <w:spacing w:after="0" w:line="240" w:lineRule="auto"/>
                  <w:jc w:val="center"/>
                  <w:rPr>
                    <w:b/>
                    <w:bCs/>
                    <w:sz w:val="22"/>
                    <w:szCs w:val="22"/>
                  </w:rPr>
                </w:pPr>
              </w:p>
              <w:p w:rsidR="003D4D80" w:rsidRDefault="00430B84">
                <w:pPr>
                  <w:widowControl w:val="0"/>
                  <w:pBdr>
                    <w:top w:val="nil"/>
                    <w:left w:val="nil"/>
                    <w:bottom w:val="nil"/>
                    <w:right w:val="nil"/>
                    <w:between w:val="nil"/>
                  </w:pBdr>
                  <w:spacing w:after="0" w:line="240" w:lineRule="auto"/>
                  <w:jc w:val="center"/>
                  <w:rPr>
                    <w:b/>
                    <w:bCs/>
                    <w:sz w:val="22"/>
                    <w:szCs w:val="22"/>
                  </w:rPr>
                </w:pPr>
                <w:r>
                  <w:rPr>
                    <w:b/>
                    <w:bCs/>
                    <w:sz w:val="22"/>
                    <w:szCs w:val="22"/>
                  </w:rPr>
                  <w:t xml:space="preserve">School Policies </w:t>
                </w: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Accessibility Plan</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Allegations against members of staff</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Anti-Bullying Policy</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Attendance Policy</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 xml:space="preserve">Behaviour &amp; Rewards Policy, incl. </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Careers Education Policy</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Charging &amp; Remissions Policy</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Children with Health Needs policy</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Child Protection Policy, incl. Safer Recruitment</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Complaints Policy</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Curriculum Policy</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Data Protection Policy</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Freedom of Information Policy</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Equality Objectives</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Home School Agreement</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Online Safety Policy</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Remote Education Policy</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Risk Assessment Policy</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rPr>
                    <w:sz w:val="22"/>
                    <w:szCs w:val="22"/>
                  </w:rPr>
                </w:pPr>
                <w:r>
                  <w:rPr>
                    <w:sz w:val="22"/>
                    <w:szCs w:val="22"/>
                  </w:rPr>
                  <w:t>Sex &amp; Religious Education Policy</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Special Educational Needs Policy</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Special Educational Needs &amp; Information Report</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Subject Access Request Policy</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Suspensions &amp; Exclusions Policy</w:t>
                </w:r>
              </w:p>
            </w:tc>
          </w:tr>
          <w:tr w:rsidR="003D4D80">
            <w:trPr>
              <w:trHeight w:val="420"/>
              <w:jc w:val="center"/>
            </w:trPr>
            <w:tc>
              <w:tcPr>
                <w:tcW w:w="283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sz w:val="22"/>
                    <w:szCs w:val="22"/>
                  </w:rPr>
                </w:pPr>
              </w:p>
            </w:tc>
            <w:tc>
              <w:tcPr>
                <w:tcW w:w="604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Uniform Policy</w:t>
                </w:r>
              </w:p>
            </w:tc>
          </w:tr>
        </w:tbl>
      </w:sdtContent>
    </w:sdt>
    <w:p w:rsidR="003D4D80" w:rsidRDefault="003D4D80">
      <w:pPr>
        <w:spacing w:after="0" w:line="240" w:lineRule="auto"/>
        <w:jc w:val="center"/>
        <w:rPr>
          <w:b/>
          <w:bCs/>
          <w:sz w:val="22"/>
          <w:szCs w:val="22"/>
        </w:rPr>
      </w:pPr>
    </w:p>
    <w:p w:rsidR="003D4D80" w:rsidRDefault="003D4D80" w:rsidP="00430B84">
      <w:pPr>
        <w:spacing w:after="0" w:line="240" w:lineRule="auto"/>
        <w:rPr>
          <w:b/>
          <w:bCs/>
          <w:sz w:val="22"/>
          <w:szCs w:val="22"/>
        </w:rPr>
      </w:pPr>
    </w:p>
    <w:p w:rsidR="003D4D80" w:rsidRDefault="003D4D80">
      <w:pPr>
        <w:spacing w:after="0" w:line="240" w:lineRule="auto"/>
        <w:jc w:val="center"/>
        <w:rPr>
          <w:b/>
          <w:bCs/>
          <w:sz w:val="22"/>
          <w:szCs w:val="22"/>
        </w:rPr>
      </w:pPr>
    </w:p>
    <w:p w:rsidR="003D4D80" w:rsidRDefault="003D4D80">
      <w:pPr>
        <w:spacing w:after="0" w:line="240" w:lineRule="auto"/>
        <w:jc w:val="center"/>
        <w:rPr>
          <w:b/>
          <w:bCs/>
          <w:sz w:val="22"/>
          <w:szCs w:val="22"/>
        </w:rPr>
      </w:pPr>
    </w:p>
    <w:p w:rsidR="003D4D80" w:rsidRDefault="003D4D80">
      <w:pPr>
        <w:spacing w:after="0" w:line="240" w:lineRule="auto"/>
        <w:jc w:val="center"/>
        <w:rPr>
          <w:b/>
          <w:bCs/>
          <w:sz w:val="22"/>
          <w:szCs w:val="22"/>
        </w:rPr>
      </w:pPr>
    </w:p>
    <w:sdt>
      <w:sdtPr>
        <w:tag w:val="goog_rdk_5"/>
        <w:id w:val="1217520445"/>
        <w:lock w:val="contentLocked"/>
      </w:sdtPr>
      <w:sdtEndPr/>
      <w:sdtContent>
        <w:tbl>
          <w:tblPr>
            <w:tblStyle w:val="a4"/>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15"/>
            <w:gridCol w:w="5385"/>
          </w:tblGrid>
          <w:tr w:rsidR="003D4D80">
            <w:trPr>
              <w:jc w:val="center"/>
            </w:trPr>
            <w:tc>
              <w:tcPr>
                <w:tcW w:w="3615" w:type="dxa"/>
                <w:tcBorders>
                  <w:top w:val="single" w:sz="12" w:space="0" w:color="000000"/>
                  <w:left w:val="single" w:sz="12" w:space="0" w:color="000000"/>
                  <w:bottom w:val="single" w:sz="12" w:space="0" w:color="000000"/>
                  <w:right w:val="single" w:sz="12" w:space="0" w:color="000000"/>
                </w:tcBorders>
                <w:shd w:val="clear" w:color="auto" w:fill="D9D9D9"/>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b/>
                    <w:bCs/>
                    <w:sz w:val="22"/>
                    <w:szCs w:val="22"/>
                  </w:rPr>
                </w:pPr>
                <w:r>
                  <w:rPr>
                    <w:b/>
                    <w:bCs/>
                    <w:sz w:val="22"/>
                    <w:szCs w:val="22"/>
                  </w:rPr>
                  <w:t>Class</w:t>
                </w:r>
              </w:p>
            </w:tc>
            <w:tc>
              <w:tcPr>
                <w:tcW w:w="5385" w:type="dxa"/>
                <w:tcBorders>
                  <w:top w:val="single" w:sz="12" w:space="0" w:color="000000"/>
                  <w:left w:val="single" w:sz="12" w:space="0" w:color="000000"/>
                  <w:bottom w:val="single" w:sz="12" w:space="0" w:color="000000"/>
                  <w:right w:val="single" w:sz="12" w:space="0" w:color="000000"/>
                </w:tcBorders>
                <w:shd w:val="clear" w:color="auto" w:fill="D9D9D9"/>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jc w:val="center"/>
                  <w:rPr>
                    <w:b/>
                    <w:bCs/>
                    <w:sz w:val="22"/>
                    <w:szCs w:val="22"/>
                  </w:rPr>
                </w:pPr>
                <w:r>
                  <w:rPr>
                    <w:b/>
                    <w:bCs/>
                    <w:sz w:val="22"/>
                    <w:szCs w:val="22"/>
                  </w:rPr>
                  <w:t>On the School Website</w:t>
                </w:r>
              </w:p>
            </w:tc>
          </w:tr>
          <w:tr w:rsidR="003D4D80">
            <w:trPr>
              <w:trHeight w:val="420"/>
              <w:jc w:val="center"/>
            </w:trPr>
            <w:tc>
              <w:tcPr>
                <w:tcW w:w="3615"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rPr>
                </w:pPr>
              </w:p>
              <w:p w:rsidR="003D4D80" w:rsidRDefault="003D4D80">
                <w:pPr>
                  <w:widowControl w:val="0"/>
                  <w:pBdr>
                    <w:top w:val="nil"/>
                    <w:left w:val="nil"/>
                    <w:bottom w:val="nil"/>
                    <w:right w:val="nil"/>
                    <w:between w:val="nil"/>
                  </w:pBdr>
                  <w:spacing w:after="0" w:line="240" w:lineRule="auto"/>
                  <w:rPr>
                    <w:b/>
                    <w:bCs/>
                    <w:sz w:val="22"/>
                    <w:szCs w:val="22"/>
                  </w:rPr>
                </w:pPr>
              </w:p>
              <w:p w:rsidR="003D4D80" w:rsidRDefault="003D4D80">
                <w:pPr>
                  <w:widowControl w:val="0"/>
                  <w:pBdr>
                    <w:top w:val="nil"/>
                    <w:left w:val="nil"/>
                    <w:bottom w:val="nil"/>
                    <w:right w:val="nil"/>
                    <w:between w:val="nil"/>
                  </w:pBdr>
                  <w:spacing w:after="0" w:line="240" w:lineRule="auto"/>
                  <w:rPr>
                    <w:b/>
                    <w:bCs/>
                    <w:sz w:val="22"/>
                    <w:szCs w:val="22"/>
                  </w:rPr>
                </w:pPr>
              </w:p>
              <w:p w:rsidR="003D4D80" w:rsidRDefault="003D4D80">
                <w:pPr>
                  <w:widowControl w:val="0"/>
                  <w:pBdr>
                    <w:top w:val="nil"/>
                    <w:left w:val="nil"/>
                    <w:bottom w:val="nil"/>
                    <w:right w:val="nil"/>
                    <w:between w:val="nil"/>
                  </w:pBdr>
                  <w:spacing w:after="0" w:line="240" w:lineRule="auto"/>
                  <w:rPr>
                    <w:b/>
                    <w:bCs/>
                    <w:sz w:val="22"/>
                    <w:szCs w:val="22"/>
                  </w:rPr>
                </w:pPr>
              </w:p>
              <w:p w:rsidR="003D4D80" w:rsidRDefault="003D4D80">
                <w:pPr>
                  <w:widowControl w:val="0"/>
                  <w:pBdr>
                    <w:top w:val="nil"/>
                    <w:left w:val="nil"/>
                    <w:bottom w:val="nil"/>
                    <w:right w:val="nil"/>
                    <w:between w:val="nil"/>
                  </w:pBdr>
                  <w:spacing w:after="0" w:line="240" w:lineRule="auto"/>
                  <w:rPr>
                    <w:b/>
                    <w:bCs/>
                    <w:sz w:val="22"/>
                    <w:szCs w:val="22"/>
                  </w:rPr>
                </w:pPr>
              </w:p>
              <w:p w:rsidR="003D4D80" w:rsidRDefault="00430B84">
                <w:pPr>
                  <w:widowControl w:val="0"/>
                  <w:pBdr>
                    <w:top w:val="nil"/>
                    <w:left w:val="nil"/>
                    <w:bottom w:val="nil"/>
                    <w:right w:val="nil"/>
                    <w:between w:val="nil"/>
                  </w:pBdr>
                  <w:spacing w:after="0" w:line="240" w:lineRule="auto"/>
                  <w:rPr>
                    <w:b/>
                    <w:bCs/>
                    <w:sz w:val="22"/>
                    <w:szCs w:val="22"/>
                  </w:rPr>
                </w:pPr>
                <w:r>
                  <w:rPr>
                    <w:b/>
                    <w:bCs/>
                    <w:sz w:val="22"/>
                    <w:szCs w:val="22"/>
                  </w:rPr>
                  <w:t>School Policies related to staff</w:t>
                </w:r>
              </w:p>
            </w:tc>
            <w:tc>
              <w:tcPr>
                <w:tcW w:w="538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Staff Appraisal Policy</w:t>
                </w:r>
              </w:p>
            </w:tc>
          </w:tr>
          <w:tr w:rsidR="003D4D80">
            <w:trPr>
              <w:trHeight w:val="420"/>
              <w:jc w:val="center"/>
            </w:trPr>
            <w:tc>
              <w:tcPr>
                <w:tcW w:w="361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rPr>
                </w:pPr>
              </w:p>
            </w:tc>
            <w:tc>
              <w:tcPr>
                <w:tcW w:w="538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Staff Code of Conduct</w:t>
                </w:r>
              </w:p>
            </w:tc>
          </w:tr>
          <w:tr w:rsidR="003D4D80">
            <w:trPr>
              <w:trHeight w:val="420"/>
              <w:jc w:val="center"/>
            </w:trPr>
            <w:tc>
              <w:tcPr>
                <w:tcW w:w="361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rPr>
                </w:pPr>
              </w:p>
            </w:tc>
            <w:tc>
              <w:tcPr>
                <w:tcW w:w="538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Staff Capability Policy</w:t>
                </w:r>
              </w:p>
            </w:tc>
          </w:tr>
          <w:tr w:rsidR="003D4D80">
            <w:trPr>
              <w:trHeight w:val="420"/>
              <w:jc w:val="center"/>
            </w:trPr>
            <w:tc>
              <w:tcPr>
                <w:tcW w:w="361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rPr>
                </w:pPr>
              </w:p>
            </w:tc>
            <w:tc>
              <w:tcPr>
                <w:tcW w:w="538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Early Career Teacher (ECT)  Policy</w:t>
                </w:r>
              </w:p>
            </w:tc>
          </w:tr>
          <w:tr w:rsidR="003D4D80">
            <w:trPr>
              <w:trHeight w:val="420"/>
              <w:jc w:val="center"/>
            </w:trPr>
            <w:tc>
              <w:tcPr>
                <w:tcW w:w="361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rPr>
                </w:pPr>
              </w:p>
            </w:tc>
            <w:tc>
              <w:tcPr>
                <w:tcW w:w="538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Staff Disciplinary Policy</w:t>
                </w:r>
              </w:p>
            </w:tc>
          </w:tr>
          <w:tr w:rsidR="003D4D80">
            <w:trPr>
              <w:trHeight w:val="420"/>
              <w:jc w:val="center"/>
            </w:trPr>
            <w:tc>
              <w:tcPr>
                <w:tcW w:w="361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pBdr>
                    <w:top w:val="nil"/>
                    <w:left w:val="nil"/>
                    <w:bottom w:val="nil"/>
                    <w:right w:val="nil"/>
                    <w:between w:val="nil"/>
                  </w:pBdr>
                  <w:spacing w:after="0" w:line="240" w:lineRule="auto"/>
                  <w:rPr>
                    <w:b/>
                    <w:bCs/>
                    <w:sz w:val="22"/>
                    <w:szCs w:val="22"/>
                  </w:rPr>
                </w:pPr>
              </w:p>
            </w:tc>
            <w:tc>
              <w:tcPr>
                <w:tcW w:w="538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pBdr>
                    <w:top w:val="nil"/>
                    <w:left w:val="nil"/>
                    <w:bottom w:val="nil"/>
                    <w:right w:val="nil"/>
                    <w:between w:val="nil"/>
                  </w:pBdr>
                  <w:spacing w:after="0" w:line="240" w:lineRule="auto"/>
                  <w:rPr>
                    <w:sz w:val="22"/>
                    <w:szCs w:val="22"/>
                  </w:rPr>
                </w:pPr>
                <w:r>
                  <w:rPr>
                    <w:sz w:val="22"/>
                    <w:szCs w:val="22"/>
                  </w:rPr>
                  <w:t>Whistleblowing Policy</w:t>
                </w:r>
              </w:p>
            </w:tc>
          </w:tr>
        </w:tbl>
      </w:sdtContent>
    </w:sdt>
    <w:p w:rsidR="003D4D80" w:rsidRDefault="003D4D80">
      <w:pPr>
        <w:spacing w:after="0" w:line="240" w:lineRule="auto"/>
        <w:jc w:val="center"/>
        <w:rPr>
          <w:b/>
          <w:bCs/>
          <w:sz w:val="22"/>
          <w:szCs w:val="22"/>
        </w:rPr>
      </w:pPr>
    </w:p>
    <w:p w:rsidR="003D4D80" w:rsidRDefault="003D4D80">
      <w:pPr>
        <w:spacing w:after="0" w:line="240" w:lineRule="auto"/>
        <w:rPr>
          <w:b/>
          <w:bCs/>
          <w:sz w:val="22"/>
          <w:szCs w:val="22"/>
        </w:rPr>
      </w:pPr>
    </w:p>
    <w:p w:rsidR="00430B84" w:rsidRDefault="00430B84">
      <w:pPr>
        <w:spacing w:after="0" w:line="240" w:lineRule="auto"/>
        <w:rPr>
          <w:b/>
          <w:bCs/>
          <w:sz w:val="22"/>
          <w:szCs w:val="22"/>
        </w:rPr>
      </w:pPr>
    </w:p>
    <w:p w:rsidR="00430B84" w:rsidRDefault="00430B84">
      <w:pPr>
        <w:spacing w:after="0" w:line="240" w:lineRule="auto"/>
        <w:rPr>
          <w:b/>
          <w:bCs/>
          <w:sz w:val="22"/>
          <w:szCs w:val="22"/>
        </w:rPr>
      </w:pPr>
    </w:p>
    <w:p w:rsidR="00430B84" w:rsidRDefault="00430B84">
      <w:pPr>
        <w:spacing w:after="0" w:line="240" w:lineRule="auto"/>
        <w:rPr>
          <w:b/>
          <w:bCs/>
          <w:sz w:val="22"/>
          <w:szCs w:val="22"/>
        </w:rPr>
      </w:pPr>
    </w:p>
    <w:p w:rsidR="00430B84" w:rsidRDefault="00430B84">
      <w:pPr>
        <w:spacing w:after="0" w:line="240" w:lineRule="auto"/>
        <w:rPr>
          <w:b/>
          <w:bCs/>
          <w:sz w:val="22"/>
          <w:szCs w:val="22"/>
        </w:rPr>
      </w:pPr>
    </w:p>
    <w:p w:rsidR="00430B84" w:rsidRDefault="00430B84">
      <w:pPr>
        <w:spacing w:after="0" w:line="240" w:lineRule="auto"/>
        <w:rPr>
          <w:b/>
          <w:bCs/>
          <w:sz w:val="22"/>
          <w:szCs w:val="22"/>
        </w:rPr>
      </w:pPr>
      <w:bookmarkStart w:id="0" w:name="_GoBack"/>
      <w:bookmarkEnd w:id="0"/>
    </w:p>
    <w:p w:rsidR="003D4D80" w:rsidRDefault="003D4D80">
      <w:pPr>
        <w:spacing w:after="0" w:line="240" w:lineRule="auto"/>
        <w:jc w:val="center"/>
        <w:rPr>
          <w:b/>
          <w:bCs/>
          <w:sz w:val="22"/>
          <w:szCs w:val="22"/>
        </w:rPr>
      </w:pPr>
    </w:p>
    <w:sdt>
      <w:sdtPr>
        <w:tag w:val="goog_rdk_6"/>
        <w:id w:val="-1187441765"/>
        <w:lock w:val="contentLocked"/>
      </w:sdtPr>
      <w:sdtEndPr/>
      <w:sdtContent>
        <w:tbl>
          <w:tblPr>
            <w:tblStyle w:val="a5"/>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15"/>
            <w:gridCol w:w="5385"/>
          </w:tblGrid>
          <w:tr w:rsidR="003D4D80">
            <w:trPr>
              <w:jc w:val="center"/>
            </w:trPr>
            <w:tc>
              <w:tcPr>
                <w:tcW w:w="3615" w:type="dxa"/>
                <w:tcBorders>
                  <w:top w:val="single" w:sz="12" w:space="0" w:color="000000"/>
                  <w:left w:val="single" w:sz="12" w:space="0" w:color="000000"/>
                  <w:bottom w:val="single" w:sz="12" w:space="0" w:color="000000"/>
                  <w:right w:val="single" w:sz="12" w:space="0" w:color="000000"/>
                </w:tcBorders>
                <w:shd w:val="clear" w:color="auto" w:fill="D9D9D9"/>
                <w:tcMar>
                  <w:top w:w="100" w:type="dxa"/>
                  <w:left w:w="100" w:type="dxa"/>
                  <w:bottom w:w="100" w:type="dxa"/>
                  <w:right w:w="100" w:type="dxa"/>
                </w:tcMar>
              </w:tcPr>
              <w:p w:rsidR="003D4D80" w:rsidRDefault="00430B84">
                <w:pPr>
                  <w:widowControl w:val="0"/>
                  <w:spacing w:after="0" w:line="240" w:lineRule="auto"/>
                  <w:jc w:val="center"/>
                  <w:rPr>
                    <w:b/>
                    <w:bCs/>
                    <w:sz w:val="22"/>
                    <w:szCs w:val="22"/>
                  </w:rPr>
                </w:pPr>
                <w:r>
                  <w:rPr>
                    <w:b/>
                    <w:bCs/>
                    <w:sz w:val="22"/>
                    <w:szCs w:val="22"/>
                  </w:rPr>
                  <w:t>Class</w:t>
                </w:r>
              </w:p>
            </w:tc>
            <w:tc>
              <w:tcPr>
                <w:tcW w:w="5385" w:type="dxa"/>
                <w:tcBorders>
                  <w:top w:val="single" w:sz="12" w:space="0" w:color="000000"/>
                  <w:left w:val="single" w:sz="12" w:space="0" w:color="000000"/>
                  <w:bottom w:val="single" w:sz="12" w:space="0" w:color="000000"/>
                  <w:right w:val="single" w:sz="12" w:space="0" w:color="000000"/>
                </w:tcBorders>
                <w:shd w:val="clear" w:color="auto" w:fill="D9D9D9"/>
                <w:tcMar>
                  <w:top w:w="100" w:type="dxa"/>
                  <w:left w:w="100" w:type="dxa"/>
                  <w:bottom w:w="100" w:type="dxa"/>
                  <w:right w:w="100" w:type="dxa"/>
                </w:tcMar>
              </w:tcPr>
              <w:p w:rsidR="003D4D80" w:rsidRDefault="00430B84">
                <w:pPr>
                  <w:widowControl w:val="0"/>
                  <w:spacing w:after="0" w:line="240" w:lineRule="auto"/>
                  <w:jc w:val="center"/>
                  <w:rPr>
                    <w:b/>
                    <w:bCs/>
                    <w:sz w:val="22"/>
                    <w:szCs w:val="22"/>
                  </w:rPr>
                </w:pPr>
                <w:r>
                  <w:rPr>
                    <w:b/>
                    <w:bCs/>
                    <w:sz w:val="22"/>
                    <w:szCs w:val="22"/>
                  </w:rPr>
                  <w:t>On the School Website</w:t>
                </w:r>
              </w:p>
            </w:tc>
          </w:tr>
          <w:tr w:rsidR="003D4D80">
            <w:trPr>
              <w:trHeight w:val="420"/>
              <w:jc w:val="center"/>
            </w:trPr>
            <w:tc>
              <w:tcPr>
                <w:tcW w:w="3615"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spacing w:after="0" w:line="240" w:lineRule="auto"/>
                  <w:rPr>
                    <w:b/>
                    <w:bCs/>
                    <w:sz w:val="22"/>
                    <w:szCs w:val="22"/>
                  </w:rPr>
                </w:pPr>
              </w:p>
              <w:p w:rsidR="003D4D80" w:rsidRDefault="003D4D80">
                <w:pPr>
                  <w:widowControl w:val="0"/>
                  <w:spacing w:after="0" w:line="240" w:lineRule="auto"/>
                  <w:rPr>
                    <w:b/>
                    <w:bCs/>
                    <w:sz w:val="22"/>
                    <w:szCs w:val="22"/>
                  </w:rPr>
                </w:pPr>
              </w:p>
              <w:p w:rsidR="003D4D80" w:rsidRDefault="003D4D80">
                <w:pPr>
                  <w:widowControl w:val="0"/>
                  <w:spacing w:after="0" w:line="240" w:lineRule="auto"/>
                  <w:rPr>
                    <w:b/>
                    <w:bCs/>
                    <w:sz w:val="22"/>
                    <w:szCs w:val="22"/>
                  </w:rPr>
                </w:pPr>
              </w:p>
              <w:p w:rsidR="003D4D80" w:rsidRDefault="00430B84">
                <w:pPr>
                  <w:widowControl w:val="0"/>
                  <w:spacing w:after="0" w:line="240" w:lineRule="auto"/>
                  <w:jc w:val="center"/>
                  <w:rPr>
                    <w:b/>
                    <w:bCs/>
                    <w:sz w:val="22"/>
                    <w:szCs w:val="22"/>
                  </w:rPr>
                </w:pPr>
                <w:r>
                  <w:rPr>
                    <w:b/>
                    <w:bCs/>
                    <w:sz w:val="22"/>
                    <w:szCs w:val="22"/>
                  </w:rPr>
                  <w:t>How we are doing</w:t>
                </w:r>
              </w:p>
              <w:p w:rsidR="003D4D80" w:rsidRDefault="003D4D80">
                <w:pPr>
                  <w:widowControl w:val="0"/>
                  <w:spacing w:after="0" w:line="240" w:lineRule="auto"/>
                  <w:rPr>
                    <w:b/>
                    <w:bCs/>
                    <w:sz w:val="22"/>
                    <w:szCs w:val="22"/>
                  </w:rPr>
                </w:pPr>
              </w:p>
              <w:p w:rsidR="003D4D80" w:rsidRDefault="003D4D80">
                <w:pPr>
                  <w:widowControl w:val="0"/>
                  <w:spacing w:after="0" w:line="240" w:lineRule="auto"/>
                  <w:rPr>
                    <w:b/>
                    <w:bCs/>
                    <w:sz w:val="22"/>
                    <w:szCs w:val="22"/>
                  </w:rPr>
                </w:pPr>
              </w:p>
            </w:tc>
            <w:tc>
              <w:tcPr>
                <w:tcW w:w="538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jc w:val="both"/>
                  <w:rPr>
                    <w:sz w:val="22"/>
                    <w:szCs w:val="22"/>
                  </w:rPr>
                </w:pPr>
                <w:r>
                  <w:rPr>
                    <w:sz w:val="22"/>
                    <w:szCs w:val="22"/>
                  </w:rPr>
                  <w:t>Any statutory instruments, departmental circulars and administrative memoranda sent to the Principal by the Department of Education</w:t>
                </w:r>
              </w:p>
            </w:tc>
          </w:tr>
          <w:tr w:rsidR="003D4D80">
            <w:trPr>
              <w:trHeight w:val="420"/>
              <w:jc w:val="center"/>
            </w:trPr>
            <w:tc>
              <w:tcPr>
                <w:tcW w:w="361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spacing w:after="0" w:line="240" w:lineRule="auto"/>
                  <w:rPr>
                    <w:b/>
                    <w:bCs/>
                    <w:sz w:val="22"/>
                    <w:szCs w:val="22"/>
                  </w:rPr>
                </w:pPr>
              </w:p>
            </w:tc>
            <w:tc>
              <w:tcPr>
                <w:tcW w:w="538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jc w:val="both"/>
                  <w:rPr>
                    <w:sz w:val="22"/>
                    <w:szCs w:val="22"/>
                  </w:rPr>
                </w:pPr>
                <w:r>
                  <w:rPr>
                    <w:sz w:val="22"/>
                    <w:szCs w:val="22"/>
                  </w:rPr>
                  <w:t>Destinations for DSS leavers</w:t>
                </w:r>
              </w:p>
            </w:tc>
          </w:tr>
          <w:tr w:rsidR="003D4D80">
            <w:trPr>
              <w:trHeight w:val="420"/>
              <w:jc w:val="center"/>
            </w:trPr>
            <w:tc>
              <w:tcPr>
                <w:tcW w:w="361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spacing w:after="0" w:line="240" w:lineRule="auto"/>
                  <w:rPr>
                    <w:b/>
                    <w:bCs/>
                    <w:sz w:val="22"/>
                    <w:szCs w:val="22"/>
                  </w:rPr>
                </w:pPr>
              </w:p>
            </w:tc>
            <w:tc>
              <w:tcPr>
                <w:tcW w:w="538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jc w:val="both"/>
                  <w:rPr>
                    <w:sz w:val="22"/>
                    <w:szCs w:val="22"/>
                  </w:rPr>
                </w:pPr>
                <w:r>
                  <w:rPr>
                    <w:sz w:val="22"/>
                    <w:szCs w:val="22"/>
                  </w:rPr>
                  <w:t>Examination Results, including national attainment &amp; progress measures</w:t>
                </w:r>
              </w:p>
            </w:tc>
          </w:tr>
          <w:tr w:rsidR="003D4D80">
            <w:trPr>
              <w:trHeight w:val="420"/>
              <w:jc w:val="center"/>
            </w:trPr>
            <w:tc>
              <w:tcPr>
                <w:tcW w:w="361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spacing w:after="0" w:line="240" w:lineRule="auto"/>
                  <w:rPr>
                    <w:b/>
                    <w:bCs/>
                    <w:sz w:val="22"/>
                    <w:szCs w:val="22"/>
                  </w:rPr>
                </w:pPr>
              </w:p>
            </w:tc>
            <w:tc>
              <w:tcPr>
                <w:tcW w:w="538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jc w:val="both"/>
                  <w:rPr>
                    <w:sz w:val="22"/>
                    <w:szCs w:val="22"/>
                  </w:rPr>
                </w:pPr>
                <w:r>
                  <w:rPr>
                    <w:sz w:val="22"/>
                    <w:szCs w:val="22"/>
                  </w:rPr>
                  <w:t>OfSTED Reports</w:t>
                </w:r>
              </w:p>
            </w:tc>
          </w:tr>
        </w:tbl>
      </w:sdtContent>
    </w:sdt>
    <w:p w:rsidR="003D4D80" w:rsidRDefault="003D4D80">
      <w:pPr>
        <w:spacing w:after="0" w:line="240" w:lineRule="auto"/>
        <w:jc w:val="center"/>
        <w:rPr>
          <w:b/>
          <w:bCs/>
          <w:sz w:val="22"/>
          <w:szCs w:val="22"/>
        </w:rPr>
      </w:pPr>
    </w:p>
    <w:p w:rsidR="003D4D80" w:rsidRDefault="003D4D80">
      <w:pPr>
        <w:spacing w:after="0" w:line="240" w:lineRule="auto"/>
        <w:jc w:val="center"/>
        <w:rPr>
          <w:b/>
          <w:bCs/>
          <w:sz w:val="22"/>
          <w:szCs w:val="22"/>
        </w:rPr>
      </w:pPr>
    </w:p>
    <w:p w:rsidR="003D4D80" w:rsidRDefault="003D4D80">
      <w:pPr>
        <w:spacing w:after="0" w:line="240" w:lineRule="auto"/>
        <w:jc w:val="center"/>
        <w:rPr>
          <w:b/>
          <w:bCs/>
          <w:sz w:val="22"/>
          <w:szCs w:val="22"/>
        </w:rPr>
      </w:pPr>
    </w:p>
    <w:sdt>
      <w:sdtPr>
        <w:tag w:val="goog_rdk_7"/>
        <w:id w:val="-1519412742"/>
        <w:lock w:val="contentLocked"/>
      </w:sdtPr>
      <w:sdtEndPr/>
      <w:sdtContent>
        <w:tbl>
          <w:tblPr>
            <w:tblStyle w:val="a6"/>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15"/>
            <w:gridCol w:w="5385"/>
          </w:tblGrid>
          <w:tr w:rsidR="003D4D80">
            <w:trPr>
              <w:jc w:val="center"/>
            </w:trPr>
            <w:tc>
              <w:tcPr>
                <w:tcW w:w="3615" w:type="dxa"/>
                <w:tcBorders>
                  <w:top w:val="single" w:sz="12" w:space="0" w:color="000000"/>
                  <w:left w:val="single" w:sz="12" w:space="0" w:color="000000"/>
                  <w:bottom w:val="single" w:sz="12" w:space="0" w:color="000000"/>
                  <w:right w:val="single" w:sz="12" w:space="0" w:color="000000"/>
                </w:tcBorders>
                <w:shd w:val="clear" w:color="auto" w:fill="D9D9D9"/>
                <w:tcMar>
                  <w:top w:w="100" w:type="dxa"/>
                  <w:left w:w="100" w:type="dxa"/>
                  <w:bottom w:w="100" w:type="dxa"/>
                  <w:right w:w="100" w:type="dxa"/>
                </w:tcMar>
              </w:tcPr>
              <w:p w:rsidR="003D4D80" w:rsidRDefault="00430B84">
                <w:pPr>
                  <w:widowControl w:val="0"/>
                  <w:spacing w:after="0" w:line="240" w:lineRule="auto"/>
                  <w:jc w:val="center"/>
                  <w:rPr>
                    <w:b/>
                    <w:bCs/>
                    <w:sz w:val="22"/>
                    <w:szCs w:val="22"/>
                  </w:rPr>
                </w:pPr>
                <w:r>
                  <w:rPr>
                    <w:b/>
                    <w:bCs/>
                    <w:sz w:val="22"/>
                    <w:szCs w:val="22"/>
                  </w:rPr>
                  <w:t>Class</w:t>
                </w:r>
              </w:p>
            </w:tc>
            <w:tc>
              <w:tcPr>
                <w:tcW w:w="5385" w:type="dxa"/>
                <w:tcBorders>
                  <w:top w:val="single" w:sz="12" w:space="0" w:color="000000"/>
                  <w:left w:val="single" w:sz="12" w:space="0" w:color="000000"/>
                  <w:bottom w:val="single" w:sz="12" w:space="0" w:color="000000"/>
                  <w:right w:val="single" w:sz="12" w:space="0" w:color="000000"/>
                </w:tcBorders>
                <w:shd w:val="clear" w:color="auto" w:fill="D9D9D9"/>
                <w:tcMar>
                  <w:top w:w="100" w:type="dxa"/>
                  <w:left w:w="100" w:type="dxa"/>
                  <w:bottom w:w="100" w:type="dxa"/>
                  <w:right w:w="100" w:type="dxa"/>
                </w:tcMar>
              </w:tcPr>
              <w:p w:rsidR="003D4D80" w:rsidRDefault="00430B84">
                <w:pPr>
                  <w:widowControl w:val="0"/>
                  <w:spacing w:after="0" w:line="240" w:lineRule="auto"/>
                  <w:jc w:val="center"/>
                  <w:rPr>
                    <w:b/>
                    <w:bCs/>
                    <w:sz w:val="22"/>
                    <w:szCs w:val="22"/>
                  </w:rPr>
                </w:pPr>
                <w:r>
                  <w:rPr>
                    <w:b/>
                    <w:bCs/>
                    <w:sz w:val="22"/>
                    <w:szCs w:val="22"/>
                  </w:rPr>
                  <w:t>On the School Website</w:t>
                </w:r>
              </w:p>
            </w:tc>
          </w:tr>
          <w:tr w:rsidR="003D4D80">
            <w:trPr>
              <w:trHeight w:val="420"/>
              <w:jc w:val="center"/>
            </w:trPr>
            <w:tc>
              <w:tcPr>
                <w:tcW w:w="3615"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spacing w:after="0" w:line="240" w:lineRule="auto"/>
                  <w:rPr>
                    <w:b/>
                    <w:bCs/>
                    <w:sz w:val="22"/>
                    <w:szCs w:val="22"/>
                  </w:rPr>
                </w:pPr>
              </w:p>
              <w:p w:rsidR="003D4D80" w:rsidRDefault="003D4D80">
                <w:pPr>
                  <w:widowControl w:val="0"/>
                  <w:spacing w:after="0" w:line="240" w:lineRule="auto"/>
                  <w:rPr>
                    <w:b/>
                    <w:bCs/>
                    <w:sz w:val="22"/>
                    <w:szCs w:val="22"/>
                  </w:rPr>
                </w:pPr>
              </w:p>
              <w:p w:rsidR="003D4D80" w:rsidRDefault="003D4D80">
                <w:pPr>
                  <w:widowControl w:val="0"/>
                  <w:spacing w:after="0" w:line="240" w:lineRule="auto"/>
                  <w:rPr>
                    <w:b/>
                    <w:bCs/>
                    <w:sz w:val="22"/>
                    <w:szCs w:val="22"/>
                  </w:rPr>
                </w:pPr>
              </w:p>
              <w:p w:rsidR="003D4D80" w:rsidRDefault="00430B84">
                <w:pPr>
                  <w:widowControl w:val="0"/>
                  <w:spacing w:after="0" w:line="240" w:lineRule="auto"/>
                  <w:jc w:val="center"/>
                  <w:rPr>
                    <w:b/>
                    <w:bCs/>
                    <w:sz w:val="22"/>
                    <w:szCs w:val="22"/>
                  </w:rPr>
                </w:pPr>
                <w:r>
                  <w:rPr>
                    <w:b/>
                    <w:bCs/>
                    <w:sz w:val="22"/>
                    <w:szCs w:val="22"/>
                  </w:rPr>
                  <w:t>What we spend</w:t>
                </w:r>
              </w:p>
              <w:p w:rsidR="003D4D80" w:rsidRDefault="003D4D80">
                <w:pPr>
                  <w:widowControl w:val="0"/>
                  <w:spacing w:after="0" w:line="240" w:lineRule="auto"/>
                  <w:rPr>
                    <w:b/>
                    <w:bCs/>
                    <w:sz w:val="22"/>
                    <w:szCs w:val="22"/>
                  </w:rPr>
                </w:pPr>
              </w:p>
              <w:p w:rsidR="003D4D80" w:rsidRDefault="003D4D80">
                <w:pPr>
                  <w:widowControl w:val="0"/>
                  <w:spacing w:after="0" w:line="240" w:lineRule="auto"/>
                  <w:rPr>
                    <w:b/>
                    <w:bCs/>
                    <w:sz w:val="22"/>
                    <w:szCs w:val="22"/>
                  </w:rPr>
                </w:pPr>
              </w:p>
            </w:tc>
            <w:tc>
              <w:tcPr>
                <w:tcW w:w="538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jc w:val="both"/>
                  <w:rPr>
                    <w:sz w:val="22"/>
                    <w:szCs w:val="22"/>
                  </w:rPr>
                </w:pPr>
                <w:r>
                  <w:rPr>
                    <w:sz w:val="22"/>
                    <w:szCs w:val="22"/>
                  </w:rPr>
                  <w:t>Allowances and expenses that can be incurred</w:t>
                </w:r>
              </w:p>
            </w:tc>
          </w:tr>
          <w:tr w:rsidR="003D4D80">
            <w:trPr>
              <w:trHeight w:val="420"/>
              <w:jc w:val="center"/>
            </w:trPr>
            <w:tc>
              <w:tcPr>
                <w:tcW w:w="361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spacing w:after="0" w:line="240" w:lineRule="auto"/>
                  <w:rPr>
                    <w:b/>
                    <w:bCs/>
                    <w:sz w:val="22"/>
                    <w:szCs w:val="22"/>
                  </w:rPr>
                </w:pPr>
              </w:p>
            </w:tc>
            <w:tc>
              <w:tcPr>
                <w:tcW w:w="538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jc w:val="both"/>
                  <w:rPr>
                    <w:sz w:val="22"/>
                    <w:szCs w:val="22"/>
                  </w:rPr>
                </w:pPr>
                <w:r>
                  <w:rPr>
                    <w:sz w:val="22"/>
                    <w:szCs w:val="22"/>
                  </w:rPr>
                  <w:t>Executive pay over £100,000</w:t>
                </w:r>
              </w:p>
            </w:tc>
          </w:tr>
          <w:tr w:rsidR="003D4D80">
            <w:trPr>
              <w:trHeight w:val="420"/>
              <w:jc w:val="center"/>
            </w:trPr>
            <w:tc>
              <w:tcPr>
                <w:tcW w:w="361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spacing w:after="0" w:line="240" w:lineRule="auto"/>
                  <w:rPr>
                    <w:b/>
                    <w:bCs/>
                    <w:sz w:val="22"/>
                    <w:szCs w:val="22"/>
                  </w:rPr>
                </w:pPr>
              </w:p>
            </w:tc>
            <w:tc>
              <w:tcPr>
                <w:tcW w:w="538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jc w:val="both"/>
                  <w:rPr>
                    <w:sz w:val="22"/>
                    <w:szCs w:val="22"/>
                  </w:rPr>
                </w:pPr>
                <w:r>
                  <w:rPr>
                    <w:sz w:val="22"/>
                    <w:szCs w:val="22"/>
                  </w:rPr>
                  <w:t>Pay Policy</w:t>
                </w:r>
              </w:p>
            </w:tc>
          </w:tr>
          <w:tr w:rsidR="003D4D80">
            <w:trPr>
              <w:trHeight w:val="420"/>
              <w:jc w:val="center"/>
            </w:trPr>
            <w:tc>
              <w:tcPr>
                <w:tcW w:w="3615" w:type="dxa"/>
                <w:vMerge/>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3D4D80">
                <w:pPr>
                  <w:widowControl w:val="0"/>
                  <w:spacing w:after="0" w:line="240" w:lineRule="auto"/>
                  <w:rPr>
                    <w:b/>
                    <w:bCs/>
                    <w:sz w:val="22"/>
                    <w:szCs w:val="22"/>
                  </w:rPr>
                </w:pPr>
              </w:p>
            </w:tc>
            <w:tc>
              <w:tcPr>
                <w:tcW w:w="538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3D4D80" w:rsidRDefault="00430B84">
                <w:pPr>
                  <w:widowControl w:val="0"/>
                  <w:spacing w:after="0" w:line="240" w:lineRule="auto"/>
                  <w:jc w:val="both"/>
                  <w:rPr>
                    <w:sz w:val="22"/>
                    <w:szCs w:val="22"/>
                  </w:rPr>
                </w:pPr>
                <w:r>
                  <w:rPr>
                    <w:sz w:val="22"/>
                    <w:szCs w:val="22"/>
                  </w:rPr>
                  <w:t>Pupil Premium Strategy</w:t>
                </w:r>
              </w:p>
            </w:tc>
          </w:tr>
        </w:tbl>
      </w:sdtContent>
    </w:sdt>
    <w:p w:rsidR="003D4D80" w:rsidRDefault="003D4D80">
      <w:pPr>
        <w:spacing w:after="0" w:line="240" w:lineRule="auto"/>
        <w:jc w:val="center"/>
        <w:rPr>
          <w:b/>
          <w:bCs/>
          <w:sz w:val="22"/>
          <w:szCs w:val="22"/>
        </w:rPr>
      </w:pPr>
    </w:p>
    <w:sectPr w:rsidR="003D4D80">
      <w:headerReference w:type="default" r:id="rId11"/>
      <w:footerReference w:type="default" r:id="rId12"/>
      <w:headerReference w:type="first" r:id="rId13"/>
      <w:footerReference w:type="first" r:id="rId14"/>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30B84">
      <w:pPr>
        <w:spacing w:after="0" w:line="240" w:lineRule="auto"/>
      </w:pPr>
      <w:r>
        <w:separator/>
      </w:r>
    </w:p>
  </w:endnote>
  <w:endnote w:type="continuationSeparator" w:id="0">
    <w:p w:rsidR="00000000" w:rsidRDefault="00430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BA13BD50-13EF-4D97-90A7-D91C963F9C12}"/>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Times New Roman"/>
    <w:charset w:val="00"/>
    <w:family w:val="auto"/>
    <w:pitch w:val="default"/>
  </w:font>
  <w:font w:name="Play">
    <w:charset w:val="00"/>
    <w:family w:val="auto"/>
    <w:pitch w:val="default"/>
    <w:embedRegular r:id="rId2" w:fontKey="{EDBA1C80-B9B5-49CE-9735-B95CD4EBA05B}"/>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D80" w:rsidRDefault="00430B84">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rsidR="003D4D80" w:rsidRDefault="003D4D80">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D80" w:rsidRDefault="00430B84">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30B84">
      <w:pPr>
        <w:spacing w:after="0" w:line="240" w:lineRule="auto"/>
      </w:pPr>
      <w:r>
        <w:separator/>
      </w:r>
    </w:p>
  </w:footnote>
  <w:footnote w:type="continuationSeparator" w:id="0">
    <w:p w:rsidR="00000000" w:rsidRDefault="00430B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D80" w:rsidRDefault="003D4D80">
    <w:pPr>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D80" w:rsidRDefault="003D4D8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96D19"/>
    <w:multiLevelType w:val="multilevel"/>
    <w:tmpl w:val="63E85B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AE110FB"/>
    <w:multiLevelType w:val="multilevel"/>
    <w:tmpl w:val="3AD6A8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65867C8"/>
    <w:multiLevelType w:val="multilevel"/>
    <w:tmpl w:val="4A98FF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0256830"/>
    <w:multiLevelType w:val="multilevel"/>
    <w:tmpl w:val="785006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2DD3325"/>
    <w:multiLevelType w:val="multilevel"/>
    <w:tmpl w:val="AEE059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3F63E1F"/>
    <w:multiLevelType w:val="multilevel"/>
    <w:tmpl w:val="DC3444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68E4174"/>
    <w:multiLevelType w:val="multilevel"/>
    <w:tmpl w:val="847041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C1F6980"/>
    <w:multiLevelType w:val="multilevel"/>
    <w:tmpl w:val="2E5263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F534294"/>
    <w:multiLevelType w:val="multilevel"/>
    <w:tmpl w:val="E6644D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2ED718D"/>
    <w:multiLevelType w:val="multilevel"/>
    <w:tmpl w:val="E55EC2B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412D29A0"/>
    <w:multiLevelType w:val="multilevel"/>
    <w:tmpl w:val="2F1CB2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430D17A0"/>
    <w:multiLevelType w:val="multilevel"/>
    <w:tmpl w:val="14D0E3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4275110"/>
    <w:multiLevelType w:val="multilevel"/>
    <w:tmpl w:val="5210A6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8C61886"/>
    <w:multiLevelType w:val="multilevel"/>
    <w:tmpl w:val="F7A631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54C077E"/>
    <w:multiLevelType w:val="multilevel"/>
    <w:tmpl w:val="2CD672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56DC05C3"/>
    <w:multiLevelType w:val="multilevel"/>
    <w:tmpl w:val="968CE19A"/>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591C5E03"/>
    <w:multiLevelType w:val="multilevel"/>
    <w:tmpl w:val="DB34D8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6BB01EB2"/>
    <w:multiLevelType w:val="multilevel"/>
    <w:tmpl w:val="A36613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7839662E"/>
    <w:multiLevelType w:val="multilevel"/>
    <w:tmpl w:val="89EC94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D1F5890"/>
    <w:multiLevelType w:val="multilevel"/>
    <w:tmpl w:val="99A258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8"/>
  </w:num>
  <w:num w:numId="2">
    <w:abstractNumId w:val="7"/>
  </w:num>
  <w:num w:numId="3">
    <w:abstractNumId w:val="14"/>
  </w:num>
  <w:num w:numId="4">
    <w:abstractNumId w:val="10"/>
  </w:num>
  <w:num w:numId="5">
    <w:abstractNumId w:val="6"/>
  </w:num>
  <w:num w:numId="6">
    <w:abstractNumId w:val="9"/>
  </w:num>
  <w:num w:numId="7">
    <w:abstractNumId w:val="8"/>
  </w:num>
  <w:num w:numId="8">
    <w:abstractNumId w:val="0"/>
  </w:num>
  <w:num w:numId="9">
    <w:abstractNumId w:val="13"/>
  </w:num>
  <w:num w:numId="10">
    <w:abstractNumId w:val="11"/>
  </w:num>
  <w:num w:numId="11">
    <w:abstractNumId w:val="2"/>
  </w:num>
  <w:num w:numId="12">
    <w:abstractNumId w:val="16"/>
  </w:num>
  <w:num w:numId="13">
    <w:abstractNumId w:val="12"/>
  </w:num>
  <w:num w:numId="14">
    <w:abstractNumId w:val="4"/>
  </w:num>
  <w:num w:numId="15">
    <w:abstractNumId w:val="17"/>
  </w:num>
  <w:num w:numId="16">
    <w:abstractNumId w:val="19"/>
  </w:num>
  <w:num w:numId="17">
    <w:abstractNumId w:val="1"/>
  </w:num>
  <w:num w:numId="18">
    <w:abstractNumId w:val="3"/>
  </w:num>
  <w:num w:numId="19">
    <w:abstractNumId w:val="5"/>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D80"/>
    <w:rsid w:val="003D4D80"/>
    <w:rsid w:val="00430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0DF40"/>
  <w15:docId w15:val="{30434D18-2252-43F1-9F06-71FCA9B5A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pPr>
      <w:keepNext/>
      <w:keepLines/>
      <w:spacing w:before="160" w:after="80"/>
      <w:outlineLvl w:val="2"/>
    </w:pPr>
    <w:rPr>
      <w:color w:val="0F4761"/>
      <w:sz w:val="28"/>
      <w:szCs w:val="28"/>
    </w:rPr>
  </w:style>
  <w:style w:type="paragraph" w:styleId="Heading4">
    <w:name w:val="heading 4"/>
    <w:basedOn w:val="Normal"/>
    <w:next w:val="Normal"/>
    <w:link w:val="Heading4Char"/>
    <w:pPr>
      <w:keepNext/>
      <w:keepLines/>
      <w:spacing w:before="80" w:after="40"/>
      <w:outlineLvl w:val="3"/>
    </w:pPr>
    <w:rPr>
      <w:i/>
      <w:iCs/>
      <w:color w:val="0F4761"/>
    </w:rPr>
  </w:style>
  <w:style w:type="paragraph" w:styleId="Heading5">
    <w:name w:val="heading 5"/>
    <w:basedOn w:val="Normal"/>
    <w:next w:val="Normal"/>
    <w:link w:val="Heading5Char"/>
    <w:pPr>
      <w:keepNext/>
      <w:keepLines/>
      <w:spacing w:before="80" w:after="40"/>
      <w:outlineLvl w:val="4"/>
    </w:pPr>
    <w:rPr>
      <w:color w:val="0F4761"/>
    </w:rPr>
  </w:style>
  <w:style w:type="paragraph" w:styleId="Heading6">
    <w:name w:val="heading 6"/>
    <w:basedOn w:val="Normal"/>
    <w:next w:val="Normal"/>
    <w:link w:val="Heading6Char"/>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7A43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3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3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7A43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43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A43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A43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A435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7A43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3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3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357"/>
    <w:rPr>
      <w:rFonts w:eastAsiaTheme="majorEastAsia" w:cstheme="majorBidi"/>
      <w:color w:val="272727" w:themeColor="text1" w:themeTint="D8"/>
    </w:rPr>
  </w:style>
  <w:style w:type="character" w:customStyle="1" w:styleId="TitleChar">
    <w:name w:val="Title Char"/>
    <w:basedOn w:val="DefaultParagraphFont"/>
    <w:link w:val="Title"/>
    <w:uiPriority w:val="10"/>
    <w:rsid w:val="007A4357"/>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7A43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357"/>
    <w:pPr>
      <w:spacing w:before="160"/>
      <w:jc w:val="center"/>
    </w:pPr>
    <w:rPr>
      <w:i/>
      <w:iCs/>
      <w:color w:val="404040" w:themeColor="text1" w:themeTint="BF"/>
    </w:rPr>
  </w:style>
  <w:style w:type="character" w:customStyle="1" w:styleId="QuoteChar">
    <w:name w:val="Quote Char"/>
    <w:basedOn w:val="DefaultParagraphFont"/>
    <w:link w:val="Quote"/>
    <w:uiPriority w:val="29"/>
    <w:rsid w:val="007A4357"/>
    <w:rPr>
      <w:i/>
      <w:iCs/>
      <w:color w:val="404040" w:themeColor="text1" w:themeTint="BF"/>
    </w:rPr>
  </w:style>
  <w:style w:type="paragraph" w:styleId="ListParagraph">
    <w:name w:val="List Paragraph"/>
    <w:basedOn w:val="Normal"/>
    <w:uiPriority w:val="34"/>
    <w:qFormat/>
    <w:rsid w:val="007A4357"/>
    <w:pPr>
      <w:ind w:left="720"/>
      <w:contextualSpacing/>
    </w:pPr>
  </w:style>
  <w:style w:type="character" w:styleId="IntenseEmphasis">
    <w:name w:val="Intense Emphasis"/>
    <w:basedOn w:val="DefaultParagraphFont"/>
    <w:uiPriority w:val="21"/>
    <w:qFormat/>
    <w:rsid w:val="007A4357"/>
    <w:rPr>
      <w:i/>
      <w:iCs/>
      <w:color w:val="0F4761" w:themeColor="accent1" w:themeShade="BF"/>
    </w:rPr>
  </w:style>
  <w:style w:type="paragraph" w:styleId="IntenseQuote">
    <w:name w:val="Intense Quote"/>
    <w:basedOn w:val="Normal"/>
    <w:next w:val="Normal"/>
    <w:link w:val="IntenseQuoteChar"/>
    <w:uiPriority w:val="30"/>
    <w:qFormat/>
    <w:rsid w:val="007A43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357"/>
    <w:rPr>
      <w:i/>
      <w:iCs/>
      <w:color w:val="0F4761" w:themeColor="accent1" w:themeShade="BF"/>
    </w:rPr>
  </w:style>
  <w:style w:type="character" w:styleId="IntenseReference">
    <w:name w:val="Intense Reference"/>
    <w:basedOn w:val="DefaultParagraphFont"/>
    <w:uiPriority w:val="32"/>
    <w:qFormat/>
    <w:rsid w:val="007A4357"/>
    <w:rPr>
      <w:b/>
      <w:bCs/>
      <w:smallCaps/>
      <w:color w:val="0F4761" w:themeColor="accent1" w:themeShade="BF"/>
      <w:spacing w:val="5"/>
    </w:rPr>
  </w:style>
  <w:style w:type="numbering" w:customStyle="1" w:styleId="NoList1">
    <w:name w:val="No List1"/>
    <w:next w:val="NoList"/>
    <w:uiPriority w:val="99"/>
    <w:semiHidden/>
    <w:unhideWhenUsed/>
    <w:rsid w:val="007A4357"/>
  </w:style>
  <w:style w:type="paragraph" w:customStyle="1" w:styleId="msonormal0">
    <w:name w:val="msonormal"/>
    <w:basedOn w:val="Normal"/>
    <w:rsid w:val="007A4357"/>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7A4357"/>
    <w:rPr>
      <w:b/>
      <w:bCs/>
    </w:rPr>
  </w:style>
  <w:style w:type="paragraph" w:styleId="NormalWeb">
    <w:name w:val="Normal (Web)"/>
    <w:basedOn w:val="Normal"/>
    <w:uiPriority w:val="99"/>
    <w:semiHidden/>
    <w:unhideWhenUsed/>
    <w:rsid w:val="007A4357"/>
    <w:pPr>
      <w:spacing w:before="100" w:beforeAutospacing="1" w:after="100" w:afterAutospacing="1" w:line="240" w:lineRule="auto"/>
    </w:pPr>
    <w:rPr>
      <w:rFonts w:ascii="Times New Roman" w:eastAsia="Times New Roman" w:hAnsi="Times New Roman" w:cs="Times New Roman"/>
    </w:rPr>
  </w:style>
  <w:style w:type="character" w:customStyle="1" w:styleId="11yamx4">
    <w:name w:val="___11yamx4"/>
    <w:basedOn w:val="DefaultParagraphFont"/>
    <w:rsid w:val="007A4357"/>
  </w:style>
  <w:style w:type="character" w:customStyle="1" w:styleId="fui-buttonicon">
    <w:name w:val="fui-button__icon"/>
    <w:basedOn w:val="DefaultParagraphFont"/>
    <w:rsid w:val="007A4357"/>
  </w:style>
  <w:style w:type="character" w:customStyle="1" w:styleId="fai-usermessagetimestamp">
    <w:name w:val="fai-usermessage__timestamp"/>
    <w:basedOn w:val="DefaultParagraphFont"/>
    <w:rsid w:val="007A4357"/>
  </w:style>
  <w:style w:type="character" w:customStyle="1" w:styleId="fai-sensitivitytooltip">
    <w:name w:val="fai-sensitivitytooltip"/>
    <w:basedOn w:val="DefaultParagraphFont"/>
    <w:rsid w:val="007A4357"/>
  </w:style>
  <w:style w:type="character" w:customStyle="1" w:styleId="fai-sensitivitytooltiptrigger">
    <w:name w:val="fai-sensitivitytooltip__trigger"/>
    <w:basedOn w:val="DefaultParagraphFont"/>
    <w:rsid w:val="007A4357"/>
  </w:style>
  <w:style w:type="character" w:styleId="Emphasis">
    <w:name w:val="Emphasis"/>
    <w:basedOn w:val="DefaultParagraphFont"/>
    <w:uiPriority w:val="20"/>
    <w:qFormat/>
    <w:rsid w:val="007A4357"/>
    <w:rPr>
      <w:i/>
      <w:iCs/>
    </w:rPr>
  </w:style>
  <w:style w:type="paragraph" w:styleId="Header">
    <w:name w:val="header"/>
    <w:basedOn w:val="Normal"/>
    <w:link w:val="HeaderChar"/>
    <w:uiPriority w:val="99"/>
    <w:unhideWhenUsed/>
    <w:rsid w:val="00EA3D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D17"/>
  </w:style>
  <w:style w:type="paragraph" w:styleId="Footer">
    <w:name w:val="footer"/>
    <w:basedOn w:val="Normal"/>
    <w:link w:val="FooterChar"/>
    <w:uiPriority w:val="99"/>
    <w:unhideWhenUsed/>
    <w:rsid w:val="00EA3D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D17"/>
  </w:style>
  <w:style w:type="character" w:styleId="Hyperlink">
    <w:name w:val="Hyperlink"/>
    <w:basedOn w:val="DefaultParagraphFont"/>
    <w:uiPriority w:val="99"/>
    <w:unhideWhenUsed/>
    <w:rsid w:val="7EC646AB"/>
    <w:rPr>
      <w:color w:val="467886"/>
      <w:u w:val="single"/>
    </w:rPr>
  </w:style>
  <w:style w:type="paragraph" w:styleId="Subtitle">
    <w:name w:val="Subtitle"/>
    <w:basedOn w:val="Normal"/>
    <w:next w:val="Normal"/>
    <w:link w:val="SubtitleChar"/>
    <w:rPr>
      <w:color w:val="595959"/>
      <w:sz w:val="28"/>
      <w:szCs w:val="2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cocasework@ico.org.uk" TargetMode="External"/><Relationship Id="rId4" Type="http://schemas.openxmlformats.org/officeDocument/2006/relationships/settings" Target="settings.xml"/><Relationship Id="rId9" Type="http://schemas.openxmlformats.org/officeDocument/2006/relationships/hyperlink" Target="mailto:Informationrequests@dorsetstudioschool.co.uk"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oP0Ffsr9ouSCoBM5Bplt8/wMSQ==">CgMxLjAaHwoBMBIaChgICVIUChJ0YWJsZS45ZzM0OGxrcmppNWsaHwoBMRIaChgICVIUChJ0YWJsZS5vcGc0Z2V2eHducDAaHwoBMhIaChgICVIUChJ0YWJsZS5tY3k0OHJla3VkMnEaHwoBMxIaChgICVIUChJ0YWJsZS45aXBqZ2FzbGZ0NTUaHwoBNBIaChgICVIUChJ0YWJsZS56ZTAxejQ3MHB4NXIaHwoBNRIaChgICVIUChJ0YWJsZS5xZXIxa2N2MnFpbjQaHwoBNhIaChgICVIUChJ0YWJsZS5qd3M0NWxvZ2oxOWQaHwoBNxIaChgICVIUChJ0YWJsZS5ocHVmN3hqNHFndTI4AHIhMUM0SGRQZFpUSk15MldrSlYyNWh5QXZRRE9MbmMzMDl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C1DF949C</Template>
  <TotalTime>1</TotalTime>
  <Pages>12</Pages>
  <Words>2341</Words>
  <Characters>13348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DSS-MGMT-01</Company>
  <LinksUpToDate>false</LinksUpToDate>
  <CharactersWithSpaces>15658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Malone</dc:creator>
  <cp:lastModifiedBy>Jason Malone</cp:lastModifiedBy>
  <cp:revision>2</cp:revision>
  <dcterms:created xsi:type="dcterms:W3CDTF">2026-09-17T07:36:00Z</dcterms:created>
  <dcterms:modified xsi:type="dcterms:W3CDTF">2026-09-17T07:36:00Z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0x010100DDEE179B7C277B4FAB4759490C5BDCDC</vt:lpwstr>
  </property>
</Properties>
</file>