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AFE50" w14:textId="77777777" w:rsidR="003F69BC" w:rsidRDefault="003F69BC"/>
    <w:p w14:paraId="5E1B1170" w14:textId="77777777" w:rsidR="003F69BC" w:rsidRDefault="003F69BC"/>
    <w:tbl>
      <w:tblPr>
        <w:tblStyle w:val="TableGrid"/>
        <w:tblW w:w="9338" w:type="dxa"/>
        <w:tblLook w:val="04A0" w:firstRow="1" w:lastRow="0" w:firstColumn="1" w:lastColumn="0" w:noHBand="0" w:noVBand="1"/>
      </w:tblPr>
      <w:tblGrid>
        <w:gridCol w:w="9338"/>
      </w:tblGrid>
      <w:tr w:rsidR="003F69BC" w14:paraId="68B87FF9" w14:textId="77777777">
        <w:trPr>
          <w:trHeight w:val="662"/>
        </w:trPr>
        <w:tc>
          <w:tcPr>
            <w:tcW w:w="9338" w:type="dxa"/>
            <w:shd w:val="clear" w:color="auto" w:fill="7030A0"/>
            <w:vAlign w:val="center"/>
          </w:tcPr>
          <w:p w14:paraId="4F78CF60" w14:textId="77777777" w:rsidR="003F69BC" w:rsidRDefault="0062253D">
            <w:pPr>
              <w:rPr>
                <w:color w:val="FFFFFF" w:themeColor="background1"/>
                <w:sz w:val="44"/>
                <w:szCs w:val="44"/>
              </w:rPr>
            </w:pPr>
            <w:r>
              <w:rPr>
                <w:rFonts w:ascii="Calibri" w:hAnsi="Calibri" w:cs="Calibri"/>
                <w:color w:val="FFFFFF"/>
                <w:sz w:val="44"/>
                <w:szCs w:val="44"/>
              </w:rPr>
              <w:t>Disability Policy</w:t>
            </w:r>
          </w:p>
        </w:tc>
      </w:tr>
      <w:tr w:rsidR="003F69BC" w14:paraId="1040EC25" w14:textId="77777777">
        <w:trPr>
          <w:trHeight w:val="2284"/>
        </w:trPr>
        <w:tc>
          <w:tcPr>
            <w:tcW w:w="9338" w:type="dxa"/>
          </w:tcPr>
          <w:p w14:paraId="09125518" w14:textId="77777777" w:rsidR="003F69BC" w:rsidRDefault="003F69BC"/>
          <w:p w14:paraId="1F5720D5" w14:textId="77777777" w:rsidR="003F69BC" w:rsidRDefault="0062253D">
            <w:r>
              <w:t xml:space="preserve">Document produced by: Lisa Emblen </w:t>
            </w:r>
          </w:p>
          <w:p w14:paraId="6C935E2C" w14:textId="77777777" w:rsidR="003F69BC" w:rsidRDefault="003F69BC"/>
          <w:p w14:paraId="6C90B32B" w14:textId="77777777" w:rsidR="003F69BC" w:rsidRDefault="0062253D">
            <w:r>
              <w:t>Date produced: March 2017</w:t>
            </w:r>
          </w:p>
          <w:p w14:paraId="06367C20" w14:textId="77777777" w:rsidR="003F69BC" w:rsidRDefault="003F69BC"/>
          <w:p w14:paraId="734482B5" w14:textId="77777777" w:rsidR="003F69BC" w:rsidRDefault="0062253D">
            <w:r>
              <w:t>Adopted by SLT: March 2017</w:t>
            </w:r>
          </w:p>
          <w:p w14:paraId="2657449B" w14:textId="77777777" w:rsidR="003F69BC" w:rsidRDefault="003F69BC"/>
          <w:p w14:paraId="6DD9932E" w14:textId="77777777" w:rsidR="003F69BC" w:rsidRDefault="00D652B8" w:rsidP="0062253D">
            <w:r>
              <w:t>Reviewed by Tracey Webb</w:t>
            </w:r>
            <w:r w:rsidR="00AE4FC8">
              <w:t>: October 2019</w:t>
            </w:r>
          </w:p>
          <w:p w14:paraId="7249F103" w14:textId="77777777" w:rsidR="00D652B8" w:rsidRDefault="00D652B8" w:rsidP="0062253D"/>
          <w:p w14:paraId="7CEFA2AE" w14:textId="7E405510" w:rsidR="00D652B8" w:rsidRDefault="00D652B8" w:rsidP="0062253D">
            <w:r>
              <w:t>Reviewed by Lisa Ramsden March 2025</w:t>
            </w:r>
          </w:p>
        </w:tc>
      </w:tr>
    </w:tbl>
    <w:p w14:paraId="25AFEF88" w14:textId="77777777" w:rsidR="003F69BC" w:rsidRDefault="003F69BC"/>
    <w:p w14:paraId="6984EEB3" w14:textId="77777777" w:rsidR="003F69BC" w:rsidRDefault="0062253D">
      <w:r>
        <w:br w:type="page"/>
      </w:r>
    </w:p>
    <w:p w14:paraId="2BC62F02" w14:textId="77777777" w:rsidR="003F69BC" w:rsidRDefault="003F69BC"/>
    <w:p w14:paraId="6D061B5E" w14:textId="77777777" w:rsidR="003F69BC" w:rsidRDefault="003F69BC"/>
    <w:tbl>
      <w:tblPr>
        <w:tblStyle w:val="TableGrid"/>
        <w:tblW w:w="0" w:type="auto"/>
        <w:tblLook w:val="04A0" w:firstRow="1" w:lastRow="0" w:firstColumn="1" w:lastColumn="0" w:noHBand="0" w:noVBand="1"/>
      </w:tblPr>
      <w:tblGrid>
        <w:gridCol w:w="9016"/>
      </w:tblGrid>
      <w:tr w:rsidR="003F69BC" w14:paraId="378E1ADC" w14:textId="77777777">
        <w:trPr>
          <w:trHeight w:val="715"/>
        </w:trPr>
        <w:tc>
          <w:tcPr>
            <w:tcW w:w="9016" w:type="dxa"/>
            <w:shd w:val="clear" w:color="auto" w:fill="7030A0"/>
            <w:vAlign w:val="center"/>
          </w:tcPr>
          <w:p w14:paraId="1E54D578" w14:textId="77777777" w:rsidR="003F69BC" w:rsidRDefault="0062253D">
            <w:pPr>
              <w:pStyle w:val="Heading1"/>
              <w:rPr>
                <w:color w:val="FFFFFF" w:themeColor="background1"/>
                <w:sz w:val="44"/>
                <w:szCs w:val="44"/>
              </w:rPr>
            </w:pPr>
            <w:r>
              <w:rPr>
                <w:rFonts w:asciiTheme="minorHAnsi" w:hAnsiTheme="minorHAnsi" w:cs="Arial"/>
                <w:color w:val="FFFFFF" w:themeColor="background1"/>
                <w:sz w:val="44"/>
                <w:szCs w:val="44"/>
              </w:rPr>
              <w:t>Purpose:</w:t>
            </w:r>
          </w:p>
        </w:tc>
      </w:tr>
      <w:tr w:rsidR="003F69BC" w14:paraId="465919A4" w14:textId="77777777">
        <w:tc>
          <w:tcPr>
            <w:tcW w:w="9016" w:type="dxa"/>
          </w:tcPr>
          <w:p w14:paraId="61A94196" w14:textId="77777777" w:rsidR="003F69BC" w:rsidRDefault="003F69BC">
            <w:pPr>
              <w:autoSpaceDE w:val="0"/>
              <w:autoSpaceDN w:val="0"/>
              <w:adjustRightInd w:val="0"/>
              <w:spacing w:after="120" w:line="276" w:lineRule="auto"/>
              <w:rPr>
                <w:rFonts w:eastAsia="Times New Roman" w:cs="Arial"/>
              </w:rPr>
            </w:pPr>
          </w:p>
          <w:p w14:paraId="35460543" w14:textId="77777777" w:rsidR="003F69BC" w:rsidRDefault="0062253D">
            <w:pPr>
              <w:autoSpaceDE w:val="0"/>
              <w:autoSpaceDN w:val="0"/>
              <w:adjustRightInd w:val="0"/>
              <w:spacing w:line="276" w:lineRule="auto"/>
              <w:rPr>
                <w:rFonts w:eastAsia="Times New Roman" w:cs="Arial"/>
                <w:i/>
              </w:rPr>
            </w:pPr>
            <w:r>
              <w:rPr>
                <w:rFonts w:eastAsia="Times New Roman" w:cs="Arial"/>
              </w:rPr>
              <w:t xml:space="preserve">This document is provided as an exams-specific supplement to the centre-wide Equality &amp; Diversity Policy and the exam’s Access Arrangements Policy. </w:t>
            </w:r>
          </w:p>
          <w:p w14:paraId="5A44B926" w14:textId="77777777" w:rsidR="003F69BC" w:rsidRDefault="003F69BC">
            <w:pPr>
              <w:pStyle w:val="ListParagraph"/>
              <w:tabs>
                <w:tab w:val="left" w:pos="10490"/>
              </w:tabs>
              <w:ind w:right="-11"/>
              <w:jc w:val="right"/>
              <w:rPr>
                <w:rFonts w:cs="Arial"/>
              </w:rPr>
            </w:pPr>
          </w:p>
          <w:p w14:paraId="197FD088" w14:textId="77777777" w:rsidR="003F69BC" w:rsidRDefault="0062253D">
            <w:pPr>
              <w:pStyle w:val="Default"/>
              <w:spacing w:line="276" w:lineRule="auto"/>
              <w:rPr>
                <w:rFonts w:asciiTheme="minorHAnsi" w:hAnsiTheme="minorHAnsi" w:cs="Arial"/>
                <w:sz w:val="22"/>
                <w:szCs w:val="22"/>
              </w:rPr>
            </w:pPr>
            <w:r>
              <w:rPr>
                <w:rFonts w:asciiTheme="minorHAnsi" w:hAnsiTheme="minorHAnsi" w:cs="Arial"/>
                <w:sz w:val="22"/>
                <w:szCs w:val="22"/>
              </w:rPr>
              <w:t xml:space="preserve">This policy details how </w:t>
            </w:r>
            <w:r>
              <w:rPr>
                <w:rFonts w:asciiTheme="minorHAnsi" w:hAnsiTheme="minorHAnsi" w:cs="Arial"/>
                <w:color w:val="auto"/>
                <w:sz w:val="22"/>
                <w:szCs w:val="22"/>
              </w:rPr>
              <w:t>the centre facilitates access to exams and assessments for disabled candidates, as defined under the terms of the Equality Act 2010, by outlining staff roles and responsibilities in relation to</w:t>
            </w:r>
          </w:p>
          <w:p w14:paraId="576FB032" w14:textId="77777777" w:rsidR="003F69BC" w:rsidRDefault="0062253D">
            <w:pPr>
              <w:pStyle w:val="Default"/>
              <w:numPr>
                <w:ilvl w:val="0"/>
                <w:numId w:val="28"/>
              </w:numPr>
              <w:spacing w:line="276" w:lineRule="auto"/>
              <w:rPr>
                <w:rFonts w:asciiTheme="minorHAnsi" w:hAnsiTheme="minorHAnsi" w:cs="Arial"/>
                <w:color w:val="auto"/>
                <w:sz w:val="22"/>
                <w:szCs w:val="22"/>
              </w:rPr>
            </w:pPr>
            <w:r>
              <w:rPr>
                <w:rFonts w:asciiTheme="minorHAnsi" w:hAnsiTheme="minorHAnsi" w:cs="Arial"/>
                <w:color w:val="auto"/>
                <w:sz w:val="22"/>
                <w:szCs w:val="22"/>
              </w:rPr>
              <w:t xml:space="preserve">identifying the need for appropriate arrangements, reasonable adjustments and/or adaptations </w:t>
            </w:r>
            <w:r>
              <w:rPr>
                <w:rFonts w:asciiTheme="minorHAnsi" w:hAnsiTheme="minorHAnsi" w:cs="Arial"/>
                <w:sz w:val="22"/>
                <w:szCs w:val="22"/>
              </w:rPr>
              <w:t>(referred to in this policy as ‘access arrangements’)</w:t>
            </w:r>
          </w:p>
          <w:p w14:paraId="72C7503E" w14:textId="77777777" w:rsidR="003F69BC" w:rsidRDefault="0062253D">
            <w:pPr>
              <w:pStyle w:val="Default"/>
              <w:numPr>
                <w:ilvl w:val="0"/>
                <w:numId w:val="28"/>
              </w:numPr>
              <w:spacing w:line="276" w:lineRule="auto"/>
              <w:rPr>
                <w:rFonts w:asciiTheme="minorHAnsi" w:hAnsiTheme="minorHAnsi" w:cs="Arial"/>
                <w:color w:val="auto"/>
                <w:sz w:val="22"/>
                <w:szCs w:val="22"/>
              </w:rPr>
            </w:pPr>
            <w:r>
              <w:rPr>
                <w:rFonts w:asciiTheme="minorHAnsi" w:hAnsiTheme="minorHAnsi" w:cs="Arial"/>
                <w:color w:val="auto"/>
                <w:sz w:val="22"/>
                <w:szCs w:val="22"/>
              </w:rPr>
              <w:t>requesting access arrangements</w:t>
            </w:r>
          </w:p>
          <w:p w14:paraId="635E51CF" w14:textId="77777777" w:rsidR="003F69BC" w:rsidRDefault="0062253D">
            <w:pPr>
              <w:pStyle w:val="Default"/>
              <w:numPr>
                <w:ilvl w:val="0"/>
                <w:numId w:val="28"/>
              </w:numPr>
              <w:spacing w:line="276" w:lineRule="auto"/>
              <w:rPr>
                <w:rFonts w:asciiTheme="minorHAnsi" w:hAnsiTheme="minorHAnsi" w:cs="Arial"/>
                <w:color w:val="auto"/>
                <w:sz w:val="22"/>
                <w:szCs w:val="22"/>
              </w:rPr>
            </w:pPr>
            <w:r>
              <w:rPr>
                <w:rFonts w:asciiTheme="minorHAnsi" w:hAnsiTheme="minorHAnsi" w:cs="Arial"/>
                <w:color w:val="auto"/>
                <w:sz w:val="22"/>
                <w:szCs w:val="22"/>
              </w:rPr>
              <w:t xml:space="preserve">implementing access arrangements and </w:t>
            </w:r>
            <w:r>
              <w:rPr>
                <w:rFonts w:asciiTheme="minorHAnsi" w:hAnsiTheme="minorHAnsi" w:cs="Arial"/>
                <w:sz w:val="22"/>
                <w:szCs w:val="22"/>
              </w:rPr>
              <w:t>the conduct of exams</w:t>
            </w:r>
          </w:p>
          <w:p w14:paraId="347552A2" w14:textId="77777777" w:rsidR="003F69BC" w:rsidRDefault="0062253D">
            <w:pPr>
              <w:jc w:val="both"/>
              <w:rPr>
                <w:rFonts w:eastAsia="Calibri" w:cs="Arial"/>
              </w:rPr>
            </w:pPr>
            <w:r>
              <w:rPr>
                <w:rFonts w:eastAsia="Calibri" w:cs="Arial"/>
              </w:rPr>
              <w:t xml:space="preserve">  </w:t>
            </w:r>
          </w:p>
          <w:p w14:paraId="13EFE1ED" w14:textId="77777777" w:rsidR="003F69BC" w:rsidRDefault="0062253D">
            <w:pPr>
              <w:autoSpaceDE w:val="0"/>
              <w:autoSpaceDN w:val="0"/>
              <w:adjustRightInd w:val="0"/>
              <w:spacing w:line="276" w:lineRule="auto"/>
              <w:jc w:val="both"/>
              <w:rPr>
                <w:rFonts w:cs="Arial"/>
              </w:rPr>
            </w:pPr>
            <w:r>
              <w:rPr>
                <w:rFonts w:cs="Arial"/>
              </w:rPr>
              <w:t>This policy will be reviewed annually.</w:t>
            </w:r>
          </w:p>
          <w:p w14:paraId="74BB091A" w14:textId="77777777" w:rsidR="003F69BC" w:rsidRDefault="003F69BC">
            <w:pPr>
              <w:autoSpaceDE w:val="0"/>
              <w:autoSpaceDN w:val="0"/>
              <w:adjustRightInd w:val="0"/>
              <w:spacing w:line="276" w:lineRule="auto"/>
              <w:jc w:val="both"/>
              <w:rPr>
                <w:rFonts w:ascii="Calibri" w:hAnsi="Calibri" w:cs="Arial"/>
              </w:rPr>
            </w:pPr>
          </w:p>
        </w:tc>
      </w:tr>
    </w:tbl>
    <w:p w14:paraId="63397155" w14:textId="77777777" w:rsidR="003F69BC" w:rsidRDefault="003F69BC">
      <w:pPr>
        <w:spacing w:after="120"/>
      </w:pPr>
    </w:p>
    <w:tbl>
      <w:tblPr>
        <w:tblStyle w:val="TableGrid"/>
        <w:tblW w:w="0" w:type="auto"/>
        <w:tblLook w:val="04A0" w:firstRow="1" w:lastRow="0" w:firstColumn="1" w:lastColumn="0" w:noHBand="0" w:noVBand="1"/>
      </w:tblPr>
      <w:tblGrid>
        <w:gridCol w:w="9016"/>
      </w:tblGrid>
      <w:tr w:rsidR="003F69BC" w14:paraId="6163A2D0" w14:textId="77777777">
        <w:tc>
          <w:tcPr>
            <w:tcW w:w="9016" w:type="dxa"/>
            <w:shd w:val="clear" w:color="auto" w:fill="7030A0"/>
            <w:vAlign w:val="center"/>
          </w:tcPr>
          <w:p w14:paraId="2DBDB208" w14:textId="77777777" w:rsidR="003F69BC" w:rsidRDefault="0062253D">
            <w:pPr>
              <w:rPr>
                <w:color w:val="FFFFFF" w:themeColor="background1"/>
                <w:sz w:val="44"/>
                <w:szCs w:val="44"/>
              </w:rPr>
            </w:pPr>
            <w:bookmarkStart w:id="0" w:name="_Toc463701820"/>
            <w:r>
              <w:rPr>
                <w:color w:val="FFFFFF" w:themeColor="background1"/>
                <w:sz w:val="44"/>
                <w:szCs w:val="44"/>
              </w:rPr>
              <w:t>The Equality Act 2010 definition of disability</w:t>
            </w:r>
            <w:bookmarkEnd w:id="0"/>
          </w:p>
        </w:tc>
      </w:tr>
      <w:tr w:rsidR="003F69BC" w14:paraId="7D83917A" w14:textId="77777777">
        <w:tc>
          <w:tcPr>
            <w:tcW w:w="9016" w:type="dxa"/>
          </w:tcPr>
          <w:p w14:paraId="4669F176" w14:textId="77777777" w:rsidR="003F69BC" w:rsidRDefault="003F69BC">
            <w:pPr>
              <w:pStyle w:val="Heading1"/>
              <w:spacing w:before="0" w:beforeAutospacing="0" w:after="240" w:afterAutospacing="0"/>
              <w:rPr>
                <w:rFonts w:ascii="Calibri" w:hAnsi="Calibri" w:cs="Calibri"/>
              </w:rPr>
            </w:pPr>
          </w:p>
          <w:p w14:paraId="696104EC" w14:textId="77777777" w:rsidR="003F69BC" w:rsidRDefault="0062253D">
            <w:pPr>
              <w:spacing w:after="120" w:line="276" w:lineRule="auto"/>
              <w:rPr>
                <w:rFonts w:cs="Arial"/>
                <w:bCs/>
              </w:rPr>
            </w:pPr>
            <w:r>
              <w:rPr>
                <w:rFonts w:cs="Arial"/>
              </w:rPr>
              <w:t xml:space="preserve">A definition is provided on page 4 </w:t>
            </w:r>
            <w:r>
              <w:rPr>
                <w:rFonts w:cs="Arial"/>
                <w:bCs/>
              </w:rPr>
              <w:t xml:space="preserve">of the current JCQ publication </w:t>
            </w:r>
            <w:r>
              <w:rPr>
                <w:rFonts w:cs="Arial"/>
                <w:bCs/>
                <w:i/>
              </w:rPr>
              <w:t xml:space="preserve">Adjustments for candidates with disabilities and learning difficulties </w:t>
            </w:r>
            <w:hyperlink r:id="rId8" w:history="1">
              <w:r>
                <w:rPr>
                  <w:rStyle w:val="Hyperlink"/>
                  <w:rFonts w:cs="Arial"/>
                  <w:bCs/>
                  <w:i/>
                </w:rPr>
                <w:t>Access Arrangements and Reasonable Adjustments</w:t>
              </w:r>
            </w:hyperlink>
          </w:p>
          <w:p w14:paraId="4A06AF65" w14:textId="77777777" w:rsidR="003F69BC" w:rsidRDefault="003F69BC">
            <w:pPr>
              <w:pStyle w:val="Heading1"/>
              <w:spacing w:before="0" w:beforeAutospacing="0" w:after="240" w:afterAutospacing="0"/>
              <w:rPr>
                <w:rFonts w:ascii="Calibri" w:hAnsi="Calibri" w:cs="Calibri"/>
              </w:rPr>
            </w:pPr>
          </w:p>
        </w:tc>
      </w:tr>
    </w:tbl>
    <w:p w14:paraId="3B70E2B7" w14:textId="77777777" w:rsidR="003F69BC" w:rsidRDefault="003F69BC">
      <w:pPr>
        <w:spacing w:after="120"/>
      </w:pPr>
    </w:p>
    <w:p w14:paraId="74B667CF" w14:textId="77777777" w:rsidR="003F69BC" w:rsidRDefault="003F69BC">
      <w:pPr>
        <w:spacing w:after="120"/>
      </w:pPr>
    </w:p>
    <w:tbl>
      <w:tblPr>
        <w:tblStyle w:val="TableGrid"/>
        <w:tblW w:w="0" w:type="auto"/>
        <w:tblLook w:val="04A0" w:firstRow="1" w:lastRow="0" w:firstColumn="1" w:lastColumn="0" w:noHBand="0" w:noVBand="1"/>
      </w:tblPr>
      <w:tblGrid>
        <w:gridCol w:w="9016"/>
      </w:tblGrid>
      <w:tr w:rsidR="003F69BC" w14:paraId="28D21479" w14:textId="77777777">
        <w:tc>
          <w:tcPr>
            <w:tcW w:w="9016" w:type="dxa"/>
            <w:shd w:val="clear" w:color="auto" w:fill="7030A0"/>
            <w:vAlign w:val="center"/>
          </w:tcPr>
          <w:p w14:paraId="14B96E88" w14:textId="77777777" w:rsidR="003F69BC" w:rsidRDefault="0062253D">
            <w:pPr>
              <w:rPr>
                <w:color w:val="FFFFFF" w:themeColor="background1"/>
                <w:sz w:val="44"/>
                <w:szCs w:val="44"/>
              </w:rPr>
            </w:pPr>
            <w:r>
              <w:rPr>
                <w:color w:val="FFFFFF" w:themeColor="background1"/>
                <w:sz w:val="44"/>
                <w:szCs w:val="44"/>
              </w:rPr>
              <w:t>Identifying the need for access arrangements:</w:t>
            </w:r>
          </w:p>
        </w:tc>
      </w:tr>
      <w:tr w:rsidR="003F69BC" w14:paraId="30ED0B07" w14:textId="77777777">
        <w:tc>
          <w:tcPr>
            <w:tcW w:w="9016" w:type="dxa"/>
          </w:tcPr>
          <w:p w14:paraId="1E684139" w14:textId="77777777" w:rsidR="003F69BC" w:rsidRDefault="003F69BC">
            <w:pPr>
              <w:pStyle w:val="Heading1"/>
              <w:spacing w:before="0" w:beforeAutospacing="0" w:after="0" w:afterAutospacing="0"/>
              <w:rPr>
                <w:rFonts w:ascii="Calibri" w:hAnsi="Calibri" w:cs="Calibri"/>
              </w:rPr>
            </w:pPr>
          </w:p>
          <w:p w14:paraId="209AE454" w14:textId="77777777" w:rsidR="003F69BC" w:rsidRDefault="0062253D">
            <w:pPr>
              <w:pStyle w:val="Heading1"/>
              <w:spacing w:before="0" w:beforeAutospacing="0" w:after="0" w:afterAutospacing="0"/>
              <w:rPr>
                <w:rFonts w:ascii="Calibri" w:hAnsi="Calibri" w:cs="Calibri"/>
                <w:b/>
                <w:u w:val="single"/>
              </w:rPr>
            </w:pPr>
            <w:r>
              <w:rPr>
                <w:rFonts w:ascii="Calibri" w:hAnsi="Calibri" w:cs="Calibri"/>
                <w:b/>
                <w:u w:val="single"/>
              </w:rPr>
              <w:t>Roles and responsibilities</w:t>
            </w:r>
          </w:p>
          <w:p w14:paraId="71361BF7" w14:textId="77777777" w:rsidR="003F69BC" w:rsidRDefault="003F69BC">
            <w:pPr>
              <w:pStyle w:val="Heading1"/>
              <w:spacing w:before="0" w:beforeAutospacing="0" w:after="0" w:afterAutospacing="0"/>
              <w:rPr>
                <w:rFonts w:ascii="Calibri" w:hAnsi="Calibri" w:cs="Calibri"/>
              </w:rPr>
            </w:pPr>
          </w:p>
          <w:p w14:paraId="43DBCE70" w14:textId="77777777" w:rsidR="003F69BC" w:rsidRDefault="0062253D">
            <w:pPr>
              <w:pStyle w:val="Heading1"/>
              <w:spacing w:before="0" w:beforeAutospacing="0" w:after="0" w:afterAutospacing="0"/>
              <w:rPr>
                <w:rFonts w:ascii="Calibri" w:hAnsi="Calibri" w:cs="Calibri"/>
                <w:b/>
              </w:rPr>
            </w:pPr>
            <w:r>
              <w:rPr>
                <w:rFonts w:ascii="Calibri" w:hAnsi="Calibri" w:cs="Calibri"/>
                <w:b/>
              </w:rPr>
              <w:t>Head of centre</w:t>
            </w:r>
          </w:p>
          <w:p w14:paraId="628B7454"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Is familiar with the contents, refers to and directs relevant centre staff to the annually updated JCQ publications.</w:t>
            </w:r>
          </w:p>
          <w:p w14:paraId="1AFAABF6" w14:textId="77777777" w:rsidR="003F69BC" w:rsidRDefault="003F69BC">
            <w:pPr>
              <w:pStyle w:val="Heading1"/>
              <w:spacing w:before="0" w:beforeAutospacing="0" w:after="0" w:afterAutospacing="0"/>
              <w:rPr>
                <w:rFonts w:ascii="Calibri" w:hAnsi="Calibri" w:cs="Calibri"/>
                <w:b/>
              </w:rPr>
            </w:pPr>
          </w:p>
          <w:p w14:paraId="1DA3AFFF" w14:textId="77777777" w:rsidR="003F69BC" w:rsidRDefault="0062253D">
            <w:pPr>
              <w:pStyle w:val="Heading1"/>
              <w:spacing w:before="0" w:beforeAutospacing="0" w:after="0" w:afterAutospacing="0"/>
              <w:rPr>
                <w:rFonts w:ascii="Calibri" w:hAnsi="Calibri" w:cs="Calibri"/>
                <w:b/>
              </w:rPr>
            </w:pPr>
            <w:r>
              <w:rPr>
                <w:rFonts w:ascii="Calibri" w:hAnsi="Calibri" w:cs="Calibri"/>
                <w:b/>
              </w:rPr>
              <w:t xml:space="preserve">Senior leaders </w:t>
            </w:r>
          </w:p>
          <w:p w14:paraId="2BA382E2"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Are familiar with the contents of the annually updated JCQ publications.</w:t>
            </w:r>
          </w:p>
          <w:p w14:paraId="3AE0E940" w14:textId="77777777" w:rsidR="003F69BC" w:rsidRDefault="003F69BC">
            <w:pPr>
              <w:pStyle w:val="Heading1"/>
              <w:spacing w:before="0" w:beforeAutospacing="0" w:after="0" w:afterAutospacing="0"/>
              <w:rPr>
                <w:rFonts w:ascii="Calibri" w:hAnsi="Calibri" w:cs="Calibri"/>
              </w:rPr>
            </w:pPr>
          </w:p>
          <w:p w14:paraId="61610B39" w14:textId="77777777" w:rsidR="003F69BC" w:rsidRDefault="0062253D">
            <w:pPr>
              <w:pStyle w:val="Heading1"/>
              <w:spacing w:before="0" w:beforeAutospacing="0" w:after="0" w:afterAutospacing="0"/>
              <w:rPr>
                <w:rFonts w:ascii="Calibri" w:hAnsi="Calibri" w:cs="Calibri"/>
                <w:b/>
              </w:rPr>
            </w:pPr>
            <w:r>
              <w:rPr>
                <w:rFonts w:ascii="Calibri" w:hAnsi="Calibri" w:cs="Calibri"/>
                <w:b/>
              </w:rPr>
              <w:t>Exams Officer</w:t>
            </w:r>
          </w:p>
          <w:p w14:paraId="62F874C7"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a policy demonstrating the centre’s compliance with relevant legislation is in place.</w:t>
            </w:r>
          </w:p>
          <w:p w14:paraId="70A4E5C9"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that arrangements are put in place for exams/assessments which reflect a candidate’s normal way of working within the centre on advice from the SENCo.</w:t>
            </w:r>
          </w:p>
          <w:p w14:paraId="011034A7"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Presents when requested by a JCQ Centre Inspector, evidence of the assessor’s qualification.</w:t>
            </w:r>
          </w:p>
          <w:p w14:paraId="65C09C0B" w14:textId="77777777" w:rsidR="003F69BC" w:rsidRDefault="003F69BC">
            <w:pPr>
              <w:pStyle w:val="Heading1"/>
              <w:spacing w:before="0" w:beforeAutospacing="0" w:after="0" w:afterAutospacing="0"/>
              <w:rPr>
                <w:rFonts w:ascii="Calibri" w:hAnsi="Calibri" w:cs="Calibri"/>
                <w:b/>
              </w:rPr>
            </w:pPr>
          </w:p>
          <w:p w14:paraId="292F46BD" w14:textId="77777777" w:rsidR="003F69BC" w:rsidRDefault="0062253D">
            <w:pPr>
              <w:pStyle w:val="Heading1"/>
              <w:spacing w:before="0" w:beforeAutospacing="0" w:after="0" w:afterAutospacing="0"/>
              <w:rPr>
                <w:rFonts w:ascii="Calibri" w:hAnsi="Calibri" w:cs="Calibri"/>
                <w:b/>
              </w:rPr>
            </w:pPr>
            <w:r>
              <w:rPr>
                <w:rFonts w:ascii="Calibri" w:hAnsi="Calibri" w:cs="Calibri"/>
                <w:b/>
              </w:rPr>
              <w:t xml:space="preserve">Special educational needs coordinator (SENCo) </w:t>
            </w:r>
          </w:p>
          <w:p w14:paraId="15B97F74"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Has full knowledge and understanding of the contents, refers to and directs relevant centre staff to the annually updated JCQ publication.</w:t>
            </w:r>
          </w:p>
          <w:p w14:paraId="085B40DD"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the quality of the access arrangements process within the centre.</w:t>
            </w:r>
          </w:p>
          <w:p w14:paraId="2FD408D9"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staff roles, responsibilities and processes in identifying, requesting and implementing access arrangements are clearly defined and documented.</w:t>
            </w:r>
          </w:p>
          <w:p w14:paraId="746426E6"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an appropriately qualified assessor(s) is appointed and that evidence of the qualification(s) of the person(s) appointed is held on file.</w:t>
            </w:r>
          </w:p>
          <w:p w14:paraId="41353CFE"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the assessment process is administered in accordance with the regulations.</w:t>
            </w:r>
          </w:p>
          <w:p w14:paraId="3271A46E"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Leads on the access arrangements process to facilitate access for candidates.</w:t>
            </w:r>
          </w:p>
          <w:p w14:paraId="4CBDE6BA"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Defines and documents roles, responsibilities and processes in identifying, requesting and implementing access arrangements (Access arrangements policy).</w:t>
            </w:r>
          </w:p>
          <w:p w14:paraId="2C495473"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that all assessments carried out and arrangements put in place comply with JCQ and awarding body regulations and guidance.</w:t>
            </w:r>
          </w:p>
          <w:p w14:paraId="14398251"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arrangements put in place for exams/assessments reflect a candidate’s normal way of working within the centre.</w:t>
            </w:r>
          </w:p>
          <w:p w14:paraId="7D491C4A"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Ensures the need for access arrangements for a candidate will be considered on a subject by subject basis.</w:t>
            </w:r>
          </w:p>
          <w:p w14:paraId="78CF2BEE"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Presents when requested by a JCQ Centre Inspector, evidence of the assessor’s qualification.</w:t>
            </w:r>
          </w:p>
          <w:p w14:paraId="3ED53CC7"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Works with teaching staff, relevant support staff and the exams officer to ensure centre-delegated and awarding body approved access arrangements are put in place for candidates taking internal and external exams/assessments.</w:t>
            </w:r>
          </w:p>
          <w:p w14:paraId="158966C0"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Completes appropriate documentation as required by the regulations of JCQ and the  awarding body.</w:t>
            </w:r>
          </w:p>
          <w:p w14:paraId="5337A007" w14:textId="77777777" w:rsidR="003F69BC" w:rsidRDefault="003F69BC">
            <w:pPr>
              <w:pStyle w:val="Heading1"/>
              <w:spacing w:before="0" w:beforeAutospacing="0" w:after="0" w:afterAutospacing="0"/>
              <w:rPr>
                <w:rFonts w:ascii="Calibri" w:hAnsi="Calibri" w:cs="Calibri"/>
              </w:rPr>
            </w:pPr>
          </w:p>
          <w:p w14:paraId="180302F0" w14:textId="77777777" w:rsidR="003F69BC" w:rsidRDefault="0062253D">
            <w:pPr>
              <w:pStyle w:val="Heading1"/>
              <w:spacing w:before="0" w:beforeAutospacing="0" w:after="0" w:afterAutospacing="0"/>
              <w:rPr>
                <w:rFonts w:ascii="Calibri" w:hAnsi="Calibri" w:cs="Calibri"/>
                <w:b/>
              </w:rPr>
            </w:pPr>
            <w:r>
              <w:rPr>
                <w:rFonts w:ascii="Calibri" w:hAnsi="Calibri" w:cs="Calibri"/>
                <w:b/>
              </w:rPr>
              <w:t xml:space="preserve">Teaching staff </w:t>
            </w:r>
          </w:p>
          <w:p w14:paraId="46947539"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Inform the SENCo of any support that might be needed by a candidate.</w:t>
            </w:r>
          </w:p>
          <w:p w14:paraId="4861E2D9"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Provide information to evidence the normal way of working of a candidate.</w:t>
            </w:r>
          </w:p>
          <w:p w14:paraId="6E48822F"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Provides appropriate evidence to confirm the need(s) of a candidate.</w:t>
            </w:r>
          </w:p>
          <w:p w14:paraId="6EB73FBB" w14:textId="77777777" w:rsidR="003F69BC" w:rsidRDefault="003F69BC">
            <w:pPr>
              <w:pStyle w:val="Heading1"/>
              <w:spacing w:before="0" w:beforeAutospacing="0" w:after="0" w:afterAutospacing="0"/>
              <w:ind w:left="720"/>
              <w:rPr>
                <w:rFonts w:ascii="Calibri" w:hAnsi="Calibri" w:cs="Calibri"/>
              </w:rPr>
            </w:pPr>
          </w:p>
          <w:p w14:paraId="0714D01D" w14:textId="77777777" w:rsidR="003F69BC" w:rsidRDefault="0062253D">
            <w:pPr>
              <w:pStyle w:val="Heading1"/>
              <w:spacing w:before="0" w:beforeAutospacing="0" w:after="0" w:afterAutospacing="0"/>
              <w:rPr>
                <w:rFonts w:ascii="Calibri" w:hAnsi="Calibri" w:cs="Calibri"/>
                <w:b/>
              </w:rPr>
            </w:pPr>
            <w:r>
              <w:rPr>
                <w:rFonts w:ascii="Calibri" w:hAnsi="Calibri" w:cs="Calibri"/>
                <w:b/>
              </w:rPr>
              <w:t>Assessor of candidates with learning difficulties</w:t>
            </w:r>
          </w:p>
          <w:p w14:paraId="4480A0A8"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Has detailed understanding of the current JCQ publication.</w:t>
            </w:r>
          </w:p>
          <w:p w14:paraId="15A028BF" w14:textId="77777777" w:rsidR="003F69BC" w:rsidRDefault="0062253D">
            <w:pPr>
              <w:pStyle w:val="Heading1"/>
              <w:numPr>
                <w:ilvl w:val="0"/>
                <w:numId w:val="29"/>
              </w:numPr>
              <w:spacing w:before="0" w:beforeAutospacing="0" w:after="0" w:afterAutospacing="0"/>
              <w:rPr>
                <w:rFonts w:ascii="Calibri" w:hAnsi="Calibri" w:cs="Calibri"/>
              </w:rPr>
            </w:pPr>
            <w:r>
              <w:rPr>
                <w:rFonts w:ascii="Calibri" w:hAnsi="Calibri" w:cs="Calibri"/>
              </w:rPr>
              <w:t>Conducts appropriate assessments to identify the need(s) of a candidate.</w:t>
            </w:r>
          </w:p>
          <w:p w14:paraId="3C47E773" w14:textId="77777777" w:rsidR="003F69BC" w:rsidRDefault="003F69BC">
            <w:pPr>
              <w:pStyle w:val="Heading1"/>
              <w:spacing w:before="0" w:beforeAutospacing="0" w:after="0" w:afterAutospacing="0"/>
              <w:rPr>
                <w:rFonts w:ascii="Calibri" w:hAnsi="Calibri" w:cs="Calibri"/>
              </w:rPr>
            </w:pPr>
          </w:p>
          <w:p w14:paraId="2D870C3B" w14:textId="77777777" w:rsidR="003F69BC" w:rsidRDefault="003F69BC">
            <w:pPr>
              <w:pStyle w:val="Heading1"/>
              <w:spacing w:before="0" w:beforeAutospacing="0" w:after="0" w:afterAutospacing="0"/>
              <w:rPr>
                <w:rFonts w:ascii="Calibri" w:hAnsi="Calibri" w:cs="Calibri"/>
              </w:rPr>
            </w:pPr>
          </w:p>
        </w:tc>
      </w:tr>
    </w:tbl>
    <w:p w14:paraId="10CCCBFC" w14:textId="77777777" w:rsidR="003F69BC" w:rsidRDefault="003F69BC">
      <w:pPr>
        <w:spacing w:after="120"/>
      </w:pPr>
    </w:p>
    <w:tbl>
      <w:tblPr>
        <w:tblStyle w:val="TableGrid"/>
        <w:tblW w:w="0" w:type="auto"/>
        <w:tblLook w:val="04A0" w:firstRow="1" w:lastRow="0" w:firstColumn="1" w:lastColumn="0" w:noHBand="0" w:noVBand="1"/>
      </w:tblPr>
      <w:tblGrid>
        <w:gridCol w:w="9016"/>
      </w:tblGrid>
      <w:tr w:rsidR="003F69BC" w14:paraId="52EDC7E2" w14:textId="77777777">
        <w:tc>
          <w:tcPr>
            <w:tcW w:w="9016" w:type="dxa"/>
            <w:shd w:val="clear" w:color="auto" w:fill="7030A0"/>
            <w:vAlign w:val="center"/>
          </w:tcPr>
          <w:p w14:paraId="1BBA3E1E" w14:textId="77777777" w:rsidR="003F69BC" w:rsidRDefault="0062253D">
            <w:pPr>
              <w:rPr>
                <w:color w:val="FFFFFF" w:themeColor="background1"/>
                <w:sz w:val="44"/>
                <w:szCs w:val="44"/>
              </w:rPr>
            </w:pPr>
            <w:r>
              <w:rPr>
                <w:color w:val="FFFFFF" w:themeColor="background1"/>
                <w:sz w:val="44"/>
                <w:szCs w:val="44"/>
              </w:rPr>
              <w:lastRenderedPageBreak/>
              <w:t>Requesting access arrangements:</w:t>
            </w:r>
          </w:p>
        </w:tc>
      </w:tr>
      <w:tr w:rsidR="003F69BC" w14:paraId="790BEA5D" w14:textId="77777777">
        <w:tc>
          <w:tcPr>
            <w:tcW w:w="9016" w:type="dxa"/>
          </w:tcPr>
          <w:p w14:paraId="071A11C8" w14:textId="77777777" w:rsidR="003F69BC" w:rsidRDefault="003F69BC">
            <w:pPr>
              <w:pStyle w:val="Heading1"/>
              <w:spacing w:before="0" w:beforeAutospacing="0" w:after="240" w:afterAutospacing="0"/>
              <w:rPr>
                <w:rFonts w:ascii="Calibri" w:hAnsi="Calibri" w:cs="Calibri"/>
              </w:rPr>
            </w:pPr>
          </w:p>
          <w:p w14:paraId="0E28CF9F" w14:textId="77777777" w:rsidR="003F69BC" w:rsidRDefault="0062253D">
            <w:pPr>
              <w:pStyle w:val="Heading1"/>
              <w:spacing w:before="0" w:beforeAutospacing="0" w:after="240" w:afterAutospacing="0"/>
              <w:rPr>
                <w:rFonts w:ascii="Calibri" w:hAnsi="Calibri" w:cs="Calibri"/>
                <w:b/>
                <w:u w:val="single"/>
              </w:rPr>
            </w:pPr>
            <w:r>
              <w:rPr>
                <w:rFonts w:ascii="Calibri" w:hAnsi="Calibri" w:cs="Calibri"/>
                <w:b/>
                <w:u w:val="single"/>
              </w:rPr>
              <w:t>Roles and Responsibilities</w:t>
            </w:r>
          </w:p>
          <w:p w14:paraId="4EB1AF72" w14:textId="77777777" w:rsidR="003F69BC" w:rsidRDefault="0062253D">
            <w:pPr>
              <w:spacing w:before="120" w:line="276" w:lineRule="auto"/>
              <w:rPr>
                <w:rFonts w:cs="Arial"/>
              </w:rPr>
            </w:pPr>
            <w:r>
              <w:rPr>
                <w:b/>
              </w:rPr>
              <w:t>Special educational needs coordinator (SENCo)</w:t>
            </w:r>
          </w:p>
          <w:p w14:paraId="11A49A75" w14:textId="77777777" w:rsidR="003F69BC" w:rsidRDefault="0062253D">
            <w:pPr>
              <w:pStyle w:val="ListParagraph"/>
              <w:numPr>
                <w:ilvl w:val="0"/>
                <w:numId w:val="30"/>
              </w:numPr>
              <w:rPr>
                <w:rFonts w:cs="Arial"/>
                <w:b/>
              </w:rPr>
            </w:pPr>
            <w:r>
              <w:rPr>
                <w:rFonts w:cs="Arial"/>
              </w:rPr>
              <w:t>Determines if the arrangements identified for a candidate require prior approval from the awarding body before the arrangements are put in place or if approval is centre-delegated.</w:t>
            </w:r>
          </w:p>
          <w:p w14:paraId="72C63F83" w14:textId="77777777" w:rsidR="003F69BC" w:rsidRDefault="0062253D">
            <w:pPr>
              <w:pStyle w:val="ListParagraph"/>
              <w:numPr>
                <w:ilvl w:val="0"/>
                <w:numId w:val="30"/>
              </w:numPr>
              <w:rPr>
                <w:rFonts w:cs="Arial"/>
                <w:b/>
              </w:rPr>
            </w:pPr>
            <w:r>
              <w:rPr>
                <w:rFonts w:ascii="Calibri" w:hAnsi="Calibri" w:cs="Calibri"/>
              </w:rPr>
              <w:t>Follows guidance to process approval applications for access arrangements.</w:t>
            </w:r>
          </w:p>
          <w:p w14:paraId="3A7F6998" w14:textId="77777777" w:rsidR="003F69BC" w:rsidRDefault="0062253D">
            <w:pPr>
              <w:pStyle w:val="ListParagraph"/>
              <w:numPr>
                <w:ilvl w:val="0"/>
                <w:numId w:val="30"/>
              </w:numPr>
              <w:rPr>
                <w:rFonts w:cs="Arial"/>
                <w:b/>
              </w:rPr>
            </w:pPr>
            <w:r>
              <w:rPr>
                <w:rFonts w:ascii="Calibri" w:hAnsi="Calibri" w:cs="Calibri"/>
              </w:rPr>
              <w:t>Applies for approval where this is required, through Access Arrangements Online (AAO), or through the awarding body where qualifications sit outside the scope of AAO.</w:t>
            </w:r>
          </w:p>
          <w:p w14:paraId="4502C05D" w14:textId="77777777" w:rsidR="003F69BC" w:rsidRPr="00F039CD" w:rsidRDefault="0062253D">
            <w:pPr>
              <w:pStyle w:val="ListParagraph"/>
              <w:numPr>
                <w:ilvl w:val="0"/>
                <w:numId w:val="30"/>
              </w:numPr>
              <w:rPr>
                <w:rFonts w:cs="Arial"/>
                <w:b/>
              </w:rPr>
            </w:pPr>
            <w:r>
              <w:rPr>
                <w:rFonts w:ascii="Calibri" w:hAnsi="Calibri" w:cs="Calibri"/>
              </w:rPr>
              <w:t>Ensures appropriate and required evidence is held on file to confirm validation responses in AAO including the completion of JCQ Form 8, where required, and a body of evidence to substantiate the candidate’s normal way of working within the centre.</w:t>
            </w:r>
          </w:p>
          <w:p w14:paraId="159A88F4" w14:textId="77777777" w:rsidR="00F039CD" w:rsidRDefault="00F039CD">
            <w:pPr>
              <w:pStyle w:val="ListParagraph"/>
              <w:numPr>
                <w:ilvl w:val="0"/>
                <w:numId w:val="30"/>
              </w:numPr>
              <w:rPr>
                <w:rFonts w:cs="Arial"/>
                <w:b/>
              </w:rPr>
            </w:pPr>
            <w:r>
              <w:rPr>
                <w:rFonts w:ascii="Calibri" w:hAnsi="Calibri" w:cs="Calibri"/>
              </w:rPr>
              <w:t>Ensures where form 8 is required to be completed, the original form is signed (an electronic signature is permissible) and dated as required prior to approval being sought and that the original form is provided for processing and inspection purposes (this may be a hard copy paper version or an electronic version.</w:t>
            </w:r>
          </w:p>
          <w:p w14:paraId="6484B1F5" w14:textId="77777777" w:rsidR="003F69BC" w:rsidRDefault="0062253D">
            <w:pPr>
              <w:pStyle w:val="ListParagraph"/>
              <w:numPr>
                <w:ilvl w:val="0"/>
                <w:numId w:val="30"/>
              </w:numPr>
              <w:rPr>
                <w:rFonts w:cs="Arial"/>
                <w:b/>
              </w:rPr>
            </w:pPr>
            <w:r>
              <w:rPr>
                <w:rFonts w:ascii="Calibri" w:hAnsi="Calibri" w:cs="Calibri"/>
              </w:rPr>
              <w:t>Makes an awarding body referral through AAO where the initial application for approval may not be approved by AAO, where it is deemed by the centre that the candidate does meet the criteria for the arrangement(s).</w:t>
            </w:r>
          </w:p>
          <w:p w14:paraId="51AC027B" w14:textId="77777777" w:rsidR="003F69BC" w:rsidRDefault="0062253D">
            <w:pPr>
              <w:pStyle w:val="ListParagraph"/>
              <w:numPr>
                <w:ilvl w:val="0"/>
                <w:numId w:val="30"/>
              </w:numPr>
              <w:rPr>
                <w:rFonts w:cs="Arial"/>
                <w:b/>
              </w:rPr>
            </w:pPr>
            <w:r>
              <w:rPr>
                <w:rFonts w:ascii="Calibri" w:hAnsi="Calibri" w:cs="Calibri"/>
              </w:rPr>
              <w:t>Ensures that arrangements, and approval where required, are in place before a candidate takes his/her first exam or assessment.</w:t>
            </w:r>
          </w:p>
          <w:p w14:paraId="4EE819E6" w14:textId="77777777" w:rsidR="003F69BC" w:rsidRDefault="0062253D">
            <w:pPr>
              <w:pStyle w:val="ListParagraph"/>
              <w:numPr>
                <w:ilvl w:val="0"/>
                <w:numId w:val="30"/>
              </w:numPr>
              <w:spacing w:after="240"/>
              <w:rPr>
                <w:rFonts w:ascii="Calibri" w:hAnsi="Calibri" w:cs="Calibri"/>
              </w:rPr>
            </w:pPr>
            <w:r>
              <w:rPr>
                <w:rFonts w:ascii="Calibri" w:hAnsi="Calibri" w:cs="Calibri"/>
              </w:rPr>
              <w:t>Ensures that where approval is required that this is applied for by the awarding body deadline.</w:t>
            </w:r>
          </w:p>
          <w:p w14:paraId="39367801" w14:textId="77777777" w:rsidR="003F69BC" w:rsidRDefault="0062253D">
            <w:pPr>
              <w:pStyle w:val="ListParagraph"/>
              <w:numPr>
                <w:ilvl w:val="0"/>
                <w:numId w:val="30"/>
              </w:numPr>
              <w:rPr>
                <w:rFonts w:ascii="Calibri" w:hAnsi="Calibri" w:cs="Calibri"/>
              </w:rPr>
            </w:pPr>
            <w:r>
              <w:rPr>
                <w:rFonts w:ascii="Calibri" w:hAnsi="Calibri" w:cs="Calibri"/>
              </w:rPr>
              <w:t>Maintains a file for each candidate that will include:</w:t>
            </w:r>
          </w:p>
          <w:p w14:paraId="79A683F8" w14:textId="77777777" w:rsidR="003F69BC" w:rsidRDefault="0062253D">
            <w:pPr>
              <w:pStyle w:val="Heading1"/>
              <w:numPr>
                <w:ilvl w:val="1"/>
                <w:numId w:val="30"/>
              </w:numPr>
              <w:spacing w:before="0" w:beforeAutospacing="0" w:after="0" w:afterAutospacing="0"/>
              <w:rPr>
                <w:rFonts w:ascii="Calibri" w:hAnsi="Calibri" w:cs="Calibri"/>
              </w:rPr>
            </w:pPr>
            <w:r>
              <w:rPr>
                <w:rFonts w:ascii="Calibri" w:hAnsi="Calibri" w:cs="Calibri"/>
              </w:rPr>
              <w:t>completed JCQ/awarding body application forms and evidence forms</w:t>
            </w:r>
          </w:p>
          <w:p w14:paraId="0421B77C" w14:textId="77777777" w:rsidR="003F69BC" w:rsidRDefault="0062253D">
            <w:pPr>
              <w:pStyle w:val="Heading1"/>
              <w:numPr>
                <w:ilvl w:val="0"/>
                <w:numId w:val="33"/>
              </w:numPr>
              <w:spacing w:before="0" w:beforeAutospacing="0" w:after="0" w:afterAutospacing="0"/>
              <w:rPr>
                <w:rFonts w:ascii="Calibri" w:hAnsi="Calibri" w:cs="Calibri"/>
              </w:rPr>
            </w:pPr>
            <w:r>
              <w:rPr>
                <w:rFonts w:ascii="Calibri" w:hAnsi="Calibri" w:cs="Calibri"/>
              </w:rPr>
              <w:t>appropriate evidence to support the need for the arrangement where required</w:t>
            </w:r>
          </w:p>
          <w:p w14:paraId="1C88C33A" w14:textId="77777777" w:rsidR="003F69BC" w:rsidRDefault="0062253D">
            <w:pPr>
              <w:pStyle w:val="Heading1"/>
              <w:numPr>
                <w:ilvl w:val="0"/>
                <w:numId w:val="33"/>
              </w:numPr>
              <w:spacing w:before="0" w:beforeAutospacing="0" w:after="0" w:afterAutospacing="0"/>
              <w:rPr>
                <w:rFonts w:ascii="Calibri" w:hAnsi="Calibri" w:cs="Calibri"/>
              </w:rPr>
            </w:pPr>
            <w:r>
              <w:rPr>
                <w:rFonts w:ascii="Calibri" w:hAnsi="Calibri" w:cs="Calibri"/>
              </w:rPr>
              <w:t>appropriate evidence to support normal way of working within the centre</w:t>
            </w:r>
          </w:p>
          <w:p w14:paraId="45B63DDE" w14:textId="77777777" w:rsidR="003F69BC" w:rsidRDefault="0062253D">
            <w:pPr>
              <w:pStyle w:val="Heading1"/>
              <w:numPr>
                <w:ilvl w:val="0"/>
                <w:numId w:val="33"/>
              </w:numPr>
              <w:spacing w:before="0" w:beforeAutospacing="0" w:after="0" w:afterAutospacing="0"/>
              <w:rPr>
                <w:rFonts w:ascii="Calibri" w:hAnsi="Calibri" w:cs="Calibri"/>
              </w:rPr>
            </w:pPr>
            <w:r>
              <w:rPr>
                <w:rFonts w:ascii="Calibri" w:hAnsi="Calibri" w:cs="Calibri"/>
              </w:rPr>
              <w:t xml:space="preserve">in addition, for GCSE and GCE qualifications (where approval is required), a print out of the AAO approval and a signed data protection notice (which provides candidate consent to their personal details being shared). </w:t>
            </w:r>
          </w:p>
          <w:p w14:paraId="7B705785" w14:textId="77777777" w:rsidR="003F69BC" w:rsidRDefault="0062253D">
            <w:pPr>
              <w:pStyle w:val="Heading1"/>
              <w:numPr>
                <w:ilvl w:val="0"/>
                <w:numId w:val="30"/>
              </w:numPr>
              <w:spacing w:before="0" w:beforeAutospacing="0" w:after="0" w:afterAutospacing="0"/>
              <w:rPr>
                <w:rFonts w:ascii="Calibri" w:hAnsi="Calibri" w:cs="Calibri"/>
              </w:rPr>
            </w:pPr>
            <w:r>
              <w:rPr>
                <w:rFonts w:ascii="Calibri" w:hAnsi="Calibri" w:cs="Calibri"/>
              </w:rPr>
              <w:t>Presents the files when requested by a JCQ Centre Inspector.</w:t>
            </w:r>
          </w:p>
          <w:p w14:paraId="1FDA7C69" w14:textId="77777777" w:rsidR="003F69BC" w:rsidRDefault="0062253D">
            <w:pPr>
              <w:pStyle w:val="ListParagraph"/>
              <w:numPr>
                <w:ilvl w:val="0"/>
                <w:numId w:val="30"/>
              </w:numPr>
              <w:rPr>
                <w:rFonts w:cs="Arial"/>
              </w:rPr>
            </w:pPr>
            <w:r>
              <w:rPr>
                <w:rFonts w:cs="Arial"/>
              </w:rPr>
              <w:t>Liaises with teaching staff regarding any appropriate modified paper requirements for candidates.</w:t>
            </w:r>
          </w:p>
          <w:p w14:paraId="1BE37B9F" w14:textId="77777777" w:rsidR="003F69BC" w:rsidRDefault="003F69BC">
            <w:pPr>
              <w:rPr>
                <w:rFonts w:cs="Arial"/>
                <w:b/>
              </w:rPr>
            </w:pPr>
          </w:p>
          <w:p w14:paraId="010A5470" w14:textId="77777777" w:rsidR="003F69BC" w:rsidRDefault="0062253D">
            <w:pPr>
              <w:rPr>
                <w:rFonts w:cs="Arial"/>
                <w:b/>
              </w:rPr>
            </w:pPr>
            <w:r>
              <w:rPr>
                <w:rFonts w:cs="Arial"/>
                <w:b/>
              </w:rPr>
              <w:t>Exams officer</w:t>
            </w:r>
          </w:p>
          <w:p w14:paraId="0455FFB8" w14:textId="77777777" w:rsidR="003F69BC" w:rsidRDefault="0062253D">
            <w:pPr>
              <w:pStyle w:val="ListParagraph"/>
              <w:numPr>
                <w:ilvl w:val="0"/>
                <w:numId w:val="30"/>
              </w:numPr>
              <w:spacing w:after="80"/>
              <w:rPr>
                <w:rFonts w:cs="Arial"/>
              </w:rPr>
            </w:pPr>
            <w:r>
              <w:rPr>
                <w:rFonts w:cs="Arial"/>
              </w:rPr>
              <w:t>Is familiar with the entire contents of the annually updated JCQ publication.</w:t>
            </w:r>
          </w:p>
          <w:p w14:paraId="723FDDB4" w14:textId="77777777" w:rsidR="003F69BC" w:rsidRDefault="0062253D">
            <w:pPr>
              <w:pStyle w:val="Heading1"/>
              <w:numPr>
                <w:ilvl w:val="0"/>
                <w:numId w:val="30"/>
              </w:numPr>
              <w:spacing w:before="0" w:beforeAutospacing="0" w:after="0" w:afterAutospacing="0"/>
              <w:rPr>
                <w:rFonts w:ascii="Calibri" w:hAnsi="Calibri" w:cs="Calibri"/>
              </w:rPr>
            </w:pPr>
            <w:r>
              <w:rPr>
                <w:rFonts w:ascii="Calibri" w:hAnsi="Calibri" w:cs="Calibri"/>
              </w:rPr>
              <w:t>Follows guidance to process approval applications for access arrangements.</w:t>
            </w:r>
          </w:p>
          <w:p w14:paraId="17294002" w14:textId="77777777" w:rsidR="003F69BC" w:rsidRDefault="0062253D">
            <w:pPr>
              <w:pStyle w:val="Heading1"/>
              <w:numPr>
                <w:ilvl w:val="0"/>
                <w:numId w:val="30"/>
              </w:numPr>
              <w:spacing w:before="0" w:beforeAutospacing="0" w:after="0" w:afterAutospacing="0"/>
              <w:rPr>
                <w:rFonts w:ascii="Calibri" w:hAnsi="Calibri" w:cs="Calibri"/>
              </w:rPr>
            </w:pPr>
            <w:r>
              <w:rPr>
                <w:rFonts w:ascii="Calibri" w:hAnsi="Calibri" w:cs="Calibri"/>
              </w:rPr>
              <w:t>Ensures that where approval is required that this is applied for by the awarding body deadline.</w:t>
            </w:r>
          </w:p>
          <w:p w14:paraId="24893976" w14:textId="77777777" w:rsidR="003F69BC" w:rsidRDefault="0062253D">
            <w:pPr>
              <w:pStyle w:val="Heading1"/>
              <w:numPr>
                <w:ilvl w:val="0"/>
                <w:numId w:val="30"/>
              </w:numPr>
              <w:spacing w:before="0" w:beforeAutospacing="0" w:after="0" w:afterAutospacing="0"/>
              <w:rPr>
                <w:rFonts w:ascii="Calibri" w:hAnsi="Calibri" w:cs="Calibri"/>
              </w:rPr>
            </w:pPr>
            <w:r>
              <w:rPr>
                <w:rFonts w:ascii="Calibri" w:hAnsi="Calibri" w:cs="Calibri"/>
              </w:rPr>
              <w:t>Presents the files when requested by a JCQ Centre Inspector.</w:t>
            </w:r>
          </w:p>
          <w:p w14:paraId="3F6E2834" w14:textId="77777777" w:rsidR="003F69BC" w:rsidRDefault="0062253D">
            <w:pPr>
              <w:pStyle w:val="Heading1"/>
              <w:numPr>
                <w:ilvl w:val="0"/>
                <w:numId w:val="30"/>
              </w:numPr>
              <w:spacing w:before="0" w:beforeAutospacing="0" w:after="0" w:afterAutospacing="0"/>
              <w:rPr>
                <w:rFonts w:ascii="Calibri" w:hAnsi="Calibri" w:cs="Calibri"/>
              </w:rPr>
            </w:pPr>
            <w:r>
              <w:rPr>
                <w:rFonts w:ascii="Calibri" w:hAnsi="Calibri" w:cs="Calibri"/>
              </w:rPr>
              <w:t xml:space="preserve">Liaises with the SENCo to ensure AAO approval is in place for early opening of papers where this may be required where the centre is permitted to modify a timetabled written </w:t>
            </w:r>
            <w:r>
              <w:rPr>
                <w:rFonts w:ascii="Calibri" w:hAnsi="Calibri" w:cs="Calibri"/>
              </w:rPr>
              <w:lastRenderedPageBreak/>
              <w:t>component exam paper (copy on coloured paper, enlarge to A3 or copy to single sided print).</w:t>
            </w:r>
          </w:p>
          <w:p w14:paraId="00091F8C" w14:textId="77777777" w:rsidR="003F69BC" w:rsidRDefault="0062253D">
            <w:pPr>
              <w:pStyle w:val="Heading1"/>
              <w:numPr>
                <w:ilvl w:val="0"/>
                <w:numId w:val="30"/>
              </w:numPr>
              <w:spacing w:before="0" w:beforeAutospacing="0" w:after="240" w:afterAutospacing="0"/>
              <w:rPr>
                <w:rFonts w:ascii="Calibri" w:hAnsi="Calibri" w:cs="Calibri"/>
              </w:rPr>
            </w:pPr>
            <w:r>
              <w:rPr>
                <w:rFonts w:ascii="Calibri" w:hAnsi="Calibri" w:cs="Calibri"/>
              </w:rPr>
              <w:t>Following the appropriate process (AAO for GCE and GCSE; JCQ Form 7 or Form VQ/EA), orders published modified papers, by the awarding body’s deadline for the exam series, where these may be required for a candidate.</w:t>
            </w:r>
          </w:p>
        </w:tc>
      </w:tr>
    </w:tbl>
    <w:p w14:paraId="592AEDF1" w14:textId="77777777" w:rsidR="003F69BC" w:rsidRDefault="003F69BC">
      <w:pPr>
        <w:spacing w:after="120"/>
      </w:pPr>
    </w:p>
    <w:p w14:paraId="5EF71D47" w14:textId="77777777" w:rsidR="003F69BC" w:rsidRDefault="003F69BC">
      <w:pPr>
        <w:spacing w:after="120"/>
      </w:pPr>
    </w:p>
    <w:tbl>
      <w:tblPr>
        <w:tblStyle w:val="TableGrid"/>
        <w:tblW w:w="0" w:type="auto"/>
        <w:tblLook w:val="04A0" w:firstRow="1" w:lastRow="0" w:firstColumn="1" w:lastColumn="0" w:noHBand="0" w:noVBand="1"/>
      </w:tblPr>
      <w:tblGrid>
        <w:gridCol w:w="9016"/>
      </w:tblGrid>
      <w:tr w:rsidR="003F69BC" w14:paraId="12D56496" w14:textId="77777777">
        <w:tc>
          <w:tcPr>
            <w:tcW w:w="9016" w:type="dxa"/>
            <w:shd w:val="clear" w:color="auto" w:fill="7030A0"/>
            <w:vAlign w:val="center"/>
          </w:tcPr>
          <w:p w14:paraId="492B07C1" w14:textId="77777777" w:rsidR="003F69BC" w:rsidRDefault="0062253D">
            <w:pPr>
              <w:rPr>
                <w:color w:val="FFFFFF" w:themeColor="background1"/>
                <w:sz w:val="44"/>
                <w:szCs w:val="44"/>
              </w:rPr>
            </w:pPr>
            <w:r>
              <w:rPr>
                <w:color w:val="FFFFFF" w:themeColor="background1"/>
                <w:sz w:val="44"/>
                <w:szCs w:val="44"/>
              </w:rPr>
              <w:t>Implementing access arrangements and the conduct of exams:</w:t>
            </w:r>
          </w:p>
        </w:tc>
      </w:tr>
      <w:tr w:rsidR="003F69BC" w14:paraId="5ED3360D" w14:textId="77777777">
        <w:tc>
          <w:tcPr>
            <w:tcW w:w="9016" w:type="dxa"/>
          </w:tcPr>
          <w:p w14:paraId="1F80906E" w14:textId="77777777" w:rsidR="003F69BC" w:rsidRDefault="003F69BC">
            <w:pPr>
              <w:pStyle w:val="Heading1"/>
              <w:spacing w:before="0" w:beforeAutospacing="0" w:after="0" w:afterAutospacing="0"/>
              <w:rPr>
                <w:rFonts w:ascii="Calibri" w:hAnsi="Calibri" w:cs="Calibri"/>
              </w:rPr>
            </w:pPr>
          </w:p>
          <w:p w14:paraId="22319FCF" w14:textId="77777777" w:rsidR="003F69BC" w:rsidRDefault="0062253D">
            <w:pPr>
              <w:pStyle w:val="Heading1"/>
              <w:spacing w:before="0" w:beforeAutospacing="0" w:after="0" w:afterAutospacing="0"/>
              <w:rPr>
                <w:rFonts w:ascii="Calibri" w:hAnsi="Calibri" w:cs="Calibri"/>
                <w:b/>
                <w:u w:val="single"/>
              </w:rPr>
            </w:pPr>
            <w:bookmarkStart w:id="1" w:name="_Toc449469100"/>
            <w:bookmarkStart w:id="2" w:name="_Toc463701827"/>
            <w:r>
              <w:rPr>
                <w:rFonts w:ascii="Calibri" w:hAnsi="Calibri" w:cs="Calibri"/>
                <w:b/>
                <w:u w:val="single"/>
              </w:rPr>
              <w:t>Roles and responsibilities</w:t>
            </w:r>
            <w:bookmarkEnd w:id="1"/>
            <w:bookmarkEnd w:id="2"/>
          </w:p>
          <w:p w14:paraId="64CC857D" w14:textId="77777777" w:rsidR="003F69BC" w:rsidRDefault="003F69BC">
            <w:pPr>
              <w:pStyle w:val="Heading1"/>
              <w:spacing w:before="0" w:beforeAutospacing="0" w:after="0" w:afterAutospacing="0"/>
              <w:rPr>
                <w:rFonts w:ascii="Calibri" w:hAnsi="Calibri" w:cs="Calibri"/>
                <w:b/>
                <w:bCs/>
                <w:u w:val="single"/>
              </w:rPr>
            </w:pPr>
            <w:bookmarkStart w:id="3" w:name="_Toc449469101"/>
            <w:bookmarkStart w:id="4" w:name="_Toc463701828"/>
          </w:p>
          <w:p w14:paraId="1529FC95" w14:textId="77777777" w:rsidR="003F69BC" w:rsidRDefault="0062253D">
            <w:pPr>
              <w:pStyle w:val="Heading1"/>
              <w:spacing w:before="0" w:beforeAutospacing="0" w:after="0" w:afterAutospacing="0"/>
              <w:rPr>
                <w:rFonts w:ascii="Calibri" w:hAnsi="Calibri" w:cs="Calibri"/>
                <w:b/>
                <w:bCs/>
                <w:u w:val="single"/>
              </w:rPr>
            </w:pPr>
            <w:r>
              <w:rPr>
                <w:rFonts w:ascii="Calibri" w:hAnsi="Calibri" w:cs="Calibri"/>
                <w:b/>
                <w:bCs/>
                <w:u w:val="single"/>
              </w:rPr>
              <w:t>External assessments</w:t>
            </w:r>
            <w:bookmarkEnd w:id="3"/>
            <w:bookmarkEnd w:id="4"/>
          </w:p>
          <w:p w14:paraId="06CB9063" w14:textId="77777777" w:rsidR="003F69BC" w:rsidRDefault="003F69BC">
            <w:pPr>
              <w:pStyle w:val="Heading1"/>
              <w:spacing w:before="0" w:beforeAutospacing="0" w:after="0" w:afterAutospacing="0"/>
              <w:rPr>
                <w:rFonts w:ascii="Calibri" w:hAnsi="Calibri" w:cs="Calibri"/>
                <w:b/>
                <w:bCs/>
                <w:u w:val="single"/>
              </w:rPr>
            </w:pPr>
          </w:p>
          <w:p w14:paraId="4A6ED88B" w14:textId="77777777" w:rsidR="003F69BC" w:rsidRDefault="0062253D">
            <w:pPr>
              <w:pStyle w:val="Heading1"/>
              <w:spacing w:before="0" w:beforeAutospacing="0" w:after="0" w:afterAutospacing="0"/>
              <w:rPr>
                <w:rFonts w:ascii="Calibri" w:hAnsi="Calibri" w:cs="Calibri"/>
                <w:b/>
              </w:rPr>
            </w:pPr>
            <w:r>
              <w:rPr>
                <w:rFonts w:ascii="Calibri" w:hAnsi="Calibri" w:cs="Calibri"/>
                <w:b/>
              </w:rPr>
              <w:t>Head of centre</w:t>
            </w:r>
          </w:p>
          <w:p w14:paraId="19761747" w14:textId="77777777" w:rsidR="003F69BC" w:rsidRDefault="0062253D">
            <w:pPr>
              <w:pStyle w:val="Heading1"/>
              <w:numPr>
                <w:ilvl w:val="0"/>
                <w:numId w:val="28"/>
              </w:numPr>
              <w:spacing w:before="0" w:beforeAutospacing="0" w:after="0" w:afterAutospacing="0"/>
              <w:rPr>
                <w:rFonts w:ascii="Calibri" w:hAnsi="Calibri" w:cs="Calibri"/>
              </w:rPr>
            </w:pPr>
            <w:r>
              <w:rPr>
                <w:rFonts w:ascii="Calibri" w:hAnsi="Calibri" w:cs="Calibri"/>
              </w:rPr>
              <w:t>Supports the SENCo, the exams officer and other relevant centre staff in ensuring appropriate arrangements, adjustments and adaptations are in place to facilitate access for disabled candidates to exams.</w:t>
            </w:r>
          </w:p>
          <w:p w14:paraId="6267BCE8" w14:textId="77777777" w:rsidR="003F69BC" w:rsidRDefault="003F69BC">
            <w:pPr>
              <w:pStyle w:val="Heading1"/>
              <w:spacing w:before="0" w:beforeAutospacing="0" w:after="0" w:afterAutospacing="0"/>
              <w:ind w:left="720"/>
              <w:rPr>
                <w:rFonts w:ascii="Calibri" w:hAnsi="Calibri" w:cs="Calibri"/>
              </w:rPr>
            </w:pPr>
          </w:p>
          <w:p w14:paraId="40C70060" w14:textId="77777777" w:rsidR="003F69BC" w:rsidRDefault="0062253D">
            <w:pPr>
              <w:pStyle w:val="Heading1"/>
              <w:spacing w:before="0" w:beforeAutospacing="0" w:after="0" w:afterAutospacing="0"/>
              <w:rPr>
                <w:rFonts w:ascii="Calibri" w:hAnsi="Calibri" w:cs="Calibri"/>
              </w:rPr>
            </w:pPr>
            <w:r>
              <w:rPr>
                <w:rFonts w:ascii="Calibri" w:hAnsi="Calibri" w:cs="Calibri"/>
                <w:b/>
              </w:rPr>
              <w:t>Special educational needs coordinator (SENCo)</w:t>
            </w:r>
          </w:p>
          <w:p w14:paraId="2D663286" w14:textId="77777777" w:rsidR="003F69BC" w:rsidRDefault="0062253D">
            <w:pPr>
              <w:pStyle w:val="Heading1"/>
              <w:numPr>
                <w:ilvl w:val="0"/>
                <w:numId w:val="28"/>
              </w:numPr>
              <w:spacing w:before="0" w:beforeAutospacing="0" w:after="0" w:afterAutospacing="0"/>
              <w:rPr>
                <w:rFonts w:ascii="Calibri" w:hAnsi="Calibri" w:cs="Calibri"/>
                <w:b/>
              </w:rPr>
            </w:pPr>
            <w:r>
              <w:rPr>
                <w:rFonts w:ascii="Calibri" w:hAnsi="Calibri" w:cs="Calibri"/>
              </w:rPr>
              <w:t>Ensures appropriate arrangements, adjustments and adaptations are in place to facilitate access for candidates where they are disabled within the meaning of the Equality Act (unless a temporary emergency arrangement is required at the time of an exam).</w:t>
            </w:r>
          </w:p>
          <w:p w14:paraId="44AD1BBE" w14:textId="77777777" w:rsidR="003F69BC" w:rsidRDefault="0062253D">
            <w:pPr>
              <w:pStyle w:val="Heading1"/>
              <w:numPr>
                <w:ilvl w:val="0"/>
                <w:numId w:val="28"/>
              </w:numPr>
              <w:spacing w:after="0"/>
              <w:rPr>
                <w:rFonts w:ascii="Calibri" w:hAnsi="Calibri" w:cs="Calibri"/>
                <w:b/>
              </w:rPr>
            </w:pPr>
            <w:r>
              <w:rPr>
                <w:rFonts w:ascii="Calibri" w:hAnsi="Calibri" w:cs="Calibri"/>
              </w:rPr>
              <w:t>Ensures a candidate is involved in any decisions about arrangements, adjustments and/or adaptations that may be put in place for him/her and ensures the candidate understands what will happen at exam time.</w:t>
            </w:r>
          </w:p>
          <w:p w14:paraId="400E126D" w14:textId="77777777" w:rsidR="003F69BC" w:rsidRDefault="0062253D">
            <w:pPr>
              <w:pStyle w:val="Heading1"/>
              <w:numPr>
                <w:ilvl w:val="0"/>
                <w:numId w:val="28"/>
              </w:numPr>
              <w:rPr>
                <w:rFonts w:ascii="Calibri" w:hAnsi="Calibri" w:cs="Calibri"/>
                <w:b/>
              </w:rPr>
            </w:pPr>
            <w:r>
              <w:rPr>
                <w:rFonts w:ascii="Calibri" w:hAnsi="Calibri" w:cs="Calibri"/>
              </w:rPr>
              <w:t>Ensures that prior to any arrangements being put in place checks are made that arrangements do not impact on any assessment criteria/competence standards being tested.</w:t>
            </w:r>
          </w:p>
          <w:p w14:paraId="76E5C798" w14:textId="77777777" w:rsidR="003F69BC" w:rsidRDefault="0062253D">
            <w:pPr>
              <w:pStyle w:val="Heading1"/>
              <w:numPr>
                <w:ilvl w:val="0"/>
                <w:numId w:val="28"/>
              </w:numPr>
              <w:rPr>
                <w:rFonts w:ascii="Calibri" w:hAnsi="Calibri" w:cs="Calibri"/>
              </w:rPr>
            </w:pPr>
            <w:r>
              <w:rPr>
                <w:rFonts w:ascii="Calibri" w:hAnsi="Calibri" w:cs="Calibri"/>
              </w:rPr>
              <w:t>Ensures that any arrangements put in place do not unfairly disadvantage or advantage disabled candidates.</w:t>
            </w:r>
          </w:p>
          <w:p w14:paraId="682716EA" w14:textId="77777777" w:rsidR="003F69BC" w:rsidRDefault="0062253D">
            <w:pPr>
              <w:pStyle w:val="Heading1"/>
              <w:numPr>
                <w:ilvl w:val="0"/>
                <w:numId w:val="28"/>
              </w:numPr>
              <w:rPr>
                <w:rFonts w:ascii="Calibri" w:hAnsi="Calibri" w:cs="Calibri"/>
              </w:rPr>
            </w:pPr>
            <w:r>
              <w:rPr>
                <w:rFonts w:ascii="Calibri" w:hAnsi="Calibri" w:cs="Calibri"/>
              </w:rPr>
              <w:t>Liaises with the exams officer regarding facilitation and invigilation of access arrangement candidates in exams.</w:t>
            </w:r>
          </w:p>
          <w:p w14:paraId="3EA70339" w14:textId="77777777" w:rsidR="003F69BC" w:rsidRDefault="0062253D">
            <w:pPr>
              <w:pStyle w:val="Heading1"/>
              <w:numPr>
                <w:ilvl w:val="0"/>
                <w:numId w:val="28"/>
              </w:numPr>
              <w:rPr>
                <w:rFonts w:ascii="Calibri" w:hAnsi="Calibri" w:cs="Calibri"/>
              </w:rPr>
            </w:pPr>
            <w:r>
              <w:rPr>
                <w:rFonts w:ascii="Calibri" w:hAnsi="Calibri" w:cs="Calibri"/>
                <w:bCs/>
              </w:rPr>
              <w:t>Ensures the facilitator is known by or introduced to the candidate prior to exams.</w:t>
            </w:r>
          </w:p>
          <w:p w14:paraId="283370FC" w14:textId="77777777" w:rsidR="003F69BC" w:rsidRDefault="0062253D">
            <w:pPr>
              <w:pStyle w:val="Heading1"/>
              <w:spacing w:before="0" w:beforeAutospacing="0" w:after="0" w:afterAutospacing="0"/>
              <w:rPr>
                <w:rFonts w:ascii="Calibri" w:hAnsi="Calibri" w:cs="Calibri"/>
                <w:b/>
              </w:rPr>
            </w:pPr>
            <w:r>
              <w:rPr>
                <w:rFonts w:ascii="Calibri" w:hAnsi="Calibri" w:cs="Calibri"/>
                <w:b/>
              </w:rPr>
              <w:t>Exams officer</w:t>
            </w:r>
          </w:p>
          <w:p w14:paraId="58822DC4" w14:textId="77777777" w:rsidR="003F69BC" w:rsidRDefault="0062253D">
            <w:pPr>
              <w:pStyle w:val="Heading1"/>
              <w:numPr>
                <w:ilvl w:val="0"/>
                <w:numId w:val="28"/>
              </w:numPr>
              <w:spacing w:before="0" w:beforeAutospacing="0" w:after="0" w:afterAutospacing="0"/>
              <w:rPr>
                <w:rFonts w:ascii="Calibri" w:hAnsi="Calibri" w:cs="Calibri"/>
              </w:rPr>
            </w:pPr>
            <w:r>
              <w:rPr>
                <w:rFonts w:ascii="Calibri" w:hAnsi="Calibri" w:cs="Calibri"/>
              </w:rPr>
              <w:t xml:space="preserve">Is familiar with and follows the </w:t>
            </w:r>
            <w:r>
              <w:rPr>
                <w:rFonts w:ascii="Calibri" w:hAnsi="Calibri" w:cs="Calibri"/>
                <w:i/>
              </w:rPr>
              <w:t>Checklist for heads of centre and examination officers – The Equality Act 2010 and conduct of examinations</w:t>
            </w:r>
            <w:r>
              <w:rPr>
                <w:rFonts w:ascii="Calibri" w:hAnsi="Calibri" w:cs="Calibri"/>
              </w:rPr>
              <w:t xml:space="preserve"> provided in the current </w:t>
            </w:r>
            <w:hyperlink r:id="rId9" w:history="1">
              <w:r>
                <w:rPr>
                  <w:rStyle w:val="Hyperlink"/>
                  <w:rFonts w:ascii="Calibri" w:hAnsi="Calibri" w:cs="Calibri"/>
                </w:rPr>
                <w:t>ICE</w:t>
              </w:r>
            </w:hyperlink>
            <w:r>
              <w:rPr>
                <w:rFonts w:ascii="Calibri" w:hAnsi="Calibri" w:cs="Calibri"/>
                <w:u w:val="single"/>
              </w:rPr>
              <w:t>.</w:t>
            </w:r>
          </w:p>
          <w:p w14:paraId="15229737" w14:textId="77777777" w:rsidR="003F69BC" w:rsidRDefault="0062253D">
            <w:pPr>
              <w:pStyle w:val="Heading1"/>
              <w:numPr>
                <w:ilvl w:val="0"/>
                <w:numId w:val="28"/>
              </w:numPr>
              <w:rPr>
                <w:rFonts w:ascii="Calibri" w:hAnsi="Calibri" w:cs="Calibri"/>
                <w:b/>
              </w:rPr>
            </w:pPr>
            <w:r>
              <w:rPr>
                <w:rFonts w:ascii="Calibri" w:hAnsi="Calibri" w:cs="Calibri"/>
              </w:rPr>
              <w:t>Ensures exam information (JCQ information for candidates documents, individual exam timetable etc.) is adapted where this may be required for a disabled candidate to access it.</w:t>
            </w:r>
          </w:p>
          <w:p w14:paraId="6B0FD8BE" w14:textId="77777777" w:rsidR="003F69BC" w:rsidRDefault="0062253D">
            <w:pPr>
              <w:pStyle w:val="Heading1"/>
              <w:numPr>
                <w:ilvl w:val="0"/>
                <w:numId w:val="28"/>
              </w:numPr>
              <w:rPr>
                <w:rFonts w:ascii="Calibri" w:hAnsi="Calibri" w:cs="Calibri"/>
              </w:rPr>
            </w:pPr>
            <w:r>
              <w:rPr>
                <w:rFonts w:ascii="Calibri" w:hAnsi="Calibri" w:cs="Calibri"/>
              </w:rPr>
              <w:lastRenderedPageBreak/>
              <w:t>Liaises with other relevant centre staff regarding the provision of appropriate rooming and equipment that may be required to facilitate access for disabled candidates to exams.</w:t>
            </w:r>
          </w:p>
          <w:p w14:paraId="59FAE0F7" w14:textId="77777777" w:rsidR="003F69BC" w:rsidRPr="00F039CD" w:rsidRDefault="0062253D" w:rsidP="00F039CD">
            <w:pPr>
              <w:pStyle w:val="Heading1"/>
              <w:numPr>
                <w:ilvl w:val="0"/>
                <w:numId w:val="28"/>
              </w:numPr>
              <w:rPr>
                <w:rFonts w:ascii="Calibri" w:hAnsi="Calibri" w:cs="Calibri"/>
              </w:rPr>
            </w:pPr>
            <w:r>
              <w:rPr>
                <w:rFonts w:ascii="Calibri" w:hAnsi="Calibri" w:cs="Calibri"/>
              </w:rPr>
              <w:t xml:space="preserve">Appoints appropriate centre staff as facilitators to support candidates (practical assistant, prompter, Oral Language Modifier, reader, scribe or </w:t>
            </w:r>
            <w:r w:rsidR="00F039CD">
              <w:rPr>
                <w:rFonts w:ascii="Calibri" w:hAnsi="Calibri" w:cs="Calibri"/>
              </w:rPr>
              <w:t>communication professional)</w:t>
            </w:r>
            <w:r w:rsidRPr="00F039CD">
              <w:rPr>
                <w:rFonts w:ascii="Calibri" w:hAnsi="Calibri" w:cs="Calibri"/>
              </w:rPr>
              <w:t>.</w:t>
            </w:r>
          </w:p>
          <w:p w14:paraId="08954BF6" w14:textId="77777777" w:rsidR="003F69BC" w:rsidRDefault="0062253D">
            <w:pPr>
              <w:pStyle w:val="Heading1"/>
              <w:numPr>
                <w:ilvl w:val="0"/>
                <w:numId w:val="28"/>
              </w:numPr>
              <w:rPr>
                <w:rFonts w:ascii="Calibri" w:hAnsi="Calibri" w:cs="Calibri"/>
              </w:rPr>
            </w:pPr>
            <w:r>
              <w:rPr>
                <w:rFonts w:ascii="Calibri" w:hAnsi="Calibri" w:cs="Calibri"/>
              </w:rPr>
              <w:t xml:space="preserve">Ensures facilitators supporting candidates are </w:t>
            </w:r>
            <w:r>
              <w:rPr>
                <w:rFonts w:ascii="Calibri" w:hAnsi="Calibri" w:cs="Calibri"/>
                <w:bCs/>
              </w:rPr>
              <w:t>appropriately trained and understand the rules of the particular access arrangement(s).</w:t>
            </w:r>
          </w:p>
          <w:p w14:paraId="628FC2E1" w14:textId="77777777" w:rsidR="003F69BC" w:rsidRDefault="0062253D">
            <w:pPr>
              <w:pStyle w:val="Heading1"/>
              <w:numPr>
                <w:ilvl w:val="0"/>
                <w:numId w:val="28"/>
              </w:numPr>
              <w:rPr>
                <w:rFonts w:ascii="Calibri" w:hAnsi="Calibri" w:cs="Calibri"/>
              </w:rPr>
            </w:pPr>
            <w:r>
              <w:rPr>
                <w:rFonts w:ascii="Calibri" w:hAnsi="Calibri" w:cs="Calibri"/>
                <w:bCs/>
              </w:rPr>
              <w:t>Ensures a facilitator acting as a prompter is aware of the appropriate way to prompt depending on the needs of the candidate.</w:t>
            </w:r>
          </w:p>
          <w:p w14:paraId="40341984" w14:textId="77777777" w:rsidR="003F69BC" w:rsidRDefault="0062253D">
            <w:pPr>
              <w:pStyle w:val="Heading1"/>
              <w:numPr>
                <w:ilvl w:val="0"/>
                <w:numId w:val="28"/>
              </w:numPr>
              <w:spacing w:after="0"/>
              <w:rPr>
                <w:rFonts w:ascii="Calibri" w:hAnsi="Calibri" w:cs="Calibri"/>
              </w:rPr>
            </w:pPr>
            <w:r>
              <w:rPr>
                <w:rFonts w:ascii="Calibri" w:hAnsi="Calibri" w:cs="Calibri"/>
              </w:rPr>
              <w:t xml:space="preserve">Ensures cover sheets, where these are required by the arrangement are completed as required by facilitators. </w:t>
            </w:r>
          </w:p>
          <w:p w14:paraId="29C3A662" w14:textId="77777777" w:rsidR="003F69BC" w:rsidRDefault="0062253D">
            <w:pPr>
              <w:pStyle w:val="Heading1"/>
              <w:numPr>
                <w:ilvl w:val="0"/>
                <w:numId w:val="28"/>
              </w:numPr>
              <w:spacing w:after="0"/>
              <w:rPr>
                <w:rFonts w:ascii="Calibri" w:hAnsi="Calibri" w:cs="Calibri"/>
                <w:b/>
              </w:rPr>
            </w:pPr>
            <w:r>
              <w:rPr>
                <w:rFonts w:ascii="Calibri" w:hAnsi="Calibri" w:cs="Calibri"/>
              </w:rPr>
              <w:t>Liaises with the SENCo and other relevant centre staff to ensure appropriate arrangements, adjustments and adaptations are in place to facilitate access for disabled candidates to exams.</w:t>
            </w:r>
          </w:p>
          <w:p w14:paraId="51D2D7BD" w14:textId="77777777" w:rsidR="003F69BC" w:rsidRDefault="0062253D">
            <w:pPr>
              <w:pStyle w:val="Heading1"/>
              <w:numPr>
                <w:ilvl w:val="0"/>
                <w:numId w:val="28"/>
              </w:numPr>
              <w:rPr>
                <w:rFonts w:ascii="Calibri" w:hAnsi="Calibri" w:cs="Calibri"/>
                <w:b/>
              </w:rPr>
            </w:pPr>
            <w:r>
              <w:rPr>
                <w:rFonts w:ascii="Calibri" w:hAnsi="Calibri" w:cs="Calibri"/>
              </w:rPr>
              <w:t>Liaises with the SENCo to ensure exam information is adapted where this may be required for a disabled candidate to access it.</w:t>
            </w:r>
          </w:p>
          <w:p w14:paraId="20AB5B35" w14:textId="77777777" w:rsidR="003F69BC" w:rsidRDefault="0062253D">
            <w:pPr>
              <w:pStyle w:val="Heading1"/>
              <w:numPr>
                <w:ilvl w:val="0"/>
                <w:numId w:val="28"/>
              </w:numPr>
              <w:rPr>
                <w:rFonts w:ascii="Calibri" w:hAnsi="Calibri" w:cs="Calibri"/>
              </w:rPr>
            </w:pPr>
            <w:r>
              <w:rPr>
                <w:rFonts w:ascii="Calibri" w:hAnsi="Calibri" w:cs="Calibri"/>
              </w:rPr>
              <w:t>Liaises with the SENCo regarding the facilitation and invigilation of access arrangement candidates.</w:t>
            </w:r>
          </w:p>
          <w:p w14:paraId="68D6C928" w14:textId="77777777" w:rsidR="003F69BC" w:rsidRDefault="0062253D">
            <w:pPr>
              <w:pStyle w:val="Heading1"/>
              <w:numPr>
                <w:ilvl w:val="0"/>
                <w:numId w:val="28"/>
              </w:numPr>
              <w:rPr>
                <w:rFonts w:ascii="Calibri" w:hAnsi="Calibri" w:cs="Calibri"/>
              </w:rPr>
            </w:pPr>
            <w:r>
              <w:rPr>
                <w:rFonts w:ascii="Calibri" w:hAnsi="Calibri" w:cs="Calibri"/>
              </w:rPr>
              <w:t>Liaises with the SENCo regarding rooming of access arrangement candidates.</w:t>
            </w:r>
          </w:p>
          <w:p w14:paraId="12EFF99F" w14:textId="77777777" w:rsidR="003F69BC" w:rsidRDefault="0062253D">
            <w:pPr>
              <w:pStyle w:val="Heading1"/>
              <w:numPr>
                <w:ilvl w:val="0"/>
                <w:numId w:val="28"/>
              </w:numPr>
              <w:spacing w:after="0"/>
              <w:rPr>
                <w:rFonts w:ascii="Calibri" w:hAnsi="Calibri" w:cs="Calibri"/>
              </w:rPr>
            </w:pPr>
            <w:r>
              <w:rPr>
                <w:rFonts w:ascii="Calibri" w:hAnsi="Calibri" w:cs="Calibri"/>
              </w:rPr>
              <w:t>Ensures appropriate seating arrangements are in place where different arrangements may need to be made for a candidate to facilitate access to his/her exams.</w:t>
            </w:r>
          </w:p>
          <w:p w14:paraId="1B48066E" w14:textId="77777777" w:rsidR="003F69BC" w:rsidRDefault="0062253D">
            <w:pPr>
              <w:pStyle w:val="Heading1"/>
              <w:numPr>
                <w:ilvl w:val="0"/>
                <w:numId w:val="28"/>
              </w:numPr>
              <w:rPr>
                <w:rFonts w:ascii="Calibri" w:hAnsi="Calibri" w:cs="Calibri"/>
              </w:rPr>
            </w:pPr>
            <w:r>
              <w:rPr>
                <w:rFonts w:ascii="Calibri" w:hAnsi="Calibri" w:cs="Calibri"/>
              </w:rPr>
              <w:t>Ensures invigilators are briefed prior to each exam session of the arrangements in place for a disabled candidate in their exam room.</w:t>
            </w:r>
          </w:p>
          <w:p w14:paraId="352B703F" w14:textId="77777777" w:rsidR="003F69BC" w:rsidRDefault="0062253D">
            <w:pPr>
              <w:pStyle w:val="Heading1"/>
              <w:numPr>
                <w:ilvl w:val="0"/>
                <w:numId w:val="28"/>
              </w:numPr>
              <w:rPr>
                <w:rFonts w:ascii="Calibri" w:hAnsi="Calibri" w:cs="Calibri"/>
              </w:rPr>
            </w:pPr>
            <w:r>
              <w:rPr>
                <w:rFonts w:ascii="Calibri" w:hAnsi="Calibri" w:cs="Calibri"/>
              </w:rPr>
              <w:t>Checks in advance of dated exams/assessments that modified paper orders have arrived (and if not will contact the awarding body to ensure that papers are available when required).</w:t>
            </w:r>
          </w:p>
          <w:p w14:paraId="5E7DE2E6" w14:textId="77777777" w:rsidR="003F69BC" w:rsidRDefault="0062253D">
            <w:pPr>
              <w:pStyle w:val="Heading1"/>
              <w:numPr>
                <w:ilvl w:val="0"/>
                <w:numId w:val="28"/>
              </w:numPr>
              <w:rPr>
                <w:rFonts w:ascii="Calibri" w:hAnsi="Calibri" w:cs="Calibri"/>
              </w:rPr>
            </w:pPr>
            <w:r>
              <w:rPr>
                <w:rFonts w:ascii="Calibri" w:hAnsi="Calibri" w:cs="Calibri"/>
              </w:rPr>
              <w:t>Makes modifications that are permitted by the centre that may be required and, where approved, opens the exam question paper packet in the secure room no earlier than 90 minutes prior to the published start time of the exam.</w:t>
            </w:r>
          </w:p>
          <w:p w14:paraId="1E766C5F" w14:textId="77777777" w:rsidR="003F69BC" w:rsidRDefault="0062253D">
            <w:pPr>
              <w:pStyle w:val="Heading1"/>
              <w:numPr>
                <w:ilvl w:val="0"/>
                <w:numId w:val="28"/>
              </w:numPr>
              <w:rPr>
                <w:rFonts w:ascii="Calibri" w:hAnsi="Calibri" w:cs="Calibri"/>
              </w:rPr>
            </w:pPr>
            <w:r>
              <w:rPr>
                <w:rFonts w:ascii="Calibri" w:hAnsi="Calibri" w:cs="Calibri"/>
              </w:rPr>
              <w:t xml:space="preserve">Understands that where permitted/approved, secure exam question paper packets may need to be opened early where preparation is required by the facilitator (Oral Language Modifier, Live Speaker, </w:t>
            </w:r>
            <w:r w:rsidR="00F039CD">
              <w:rPr>
                <w:rFonts w:ascii="Calibri" w:hAnsi="Calibri" w:cs="Calibri"/>
              </w:rPr>
              <w:t>communication professional</w:t>
            </w:r>
            <w:r>
              <w:rPr>
                <w:rFonts w:ascii="Calibri" w:hAnsi="Calibri" w:cs="Calibri"/>
              </w:rPr>
              <w:t>).</w:t>
            </w:r>
          </w:p>
          <w:p w14:paraId="402831AF" w14:textId="77777777" w:rsidR="003F69BC" w:rsidRDefault="0062253D">
            <w:pPr>
              <w:pStyle w:val="Heading1"/>
              <w:numPr>
                <w:ilvl w:val="0"/>
                <w:numId w:val="28"/>
              </w:numPr>
              <w:rPr>
                <w:rFonts w:ascii="Calibri" w:hAnsi="Calibri" w:cs="Calibri"/>
              </w:rPr>
            </w:pPr>
            <w:r>
              <w:rPr>
                <w:rFonts w:ascii="Calibri" w:hAnsi="Calibri" w:cs="Calibri"/>
              </w:rPr>
              <w:t>Ensures that the facilitator only has access to the papers one hour prior to the published start time of the exam.</w:t>
            </w:r>
          </w:p>
          <w:p w14:paraId="6106D0C0" w14:textId="77777777" w:rsidR="003F69BC" w:rsidRDefault="0062253D">
            <w:pPr>
              <w:pStyle w:val="Heading1"/>
              <w:numPr>
                <w:ilvl w:val="0"/>
                <w:numId w:val="28"/>
              </w:numPr>
              <w:spacing w:before="0" w:beforeAutospacing="0" w:after="0" w:afterAutospacing="0"/>
              <w:rPr>
                <w:rFonts w:ascii="Calibri" w:hAnsi="Calibri" w:cs="Calibri"/>
              </w:rPr>
            </w:pPr>
            <w:r>
              <w:rPr>
                <w:rFonts w:ascii="Calibri" w:hAnsi="Calibri" w:cs="Calibri"/>
              </w:rPr>
              <w:t>Provides cover sheets prior to the start of an exam where required for particular access arrangements and ensures that these have been fully completed before candidates’ scripts are dispatched to examiners/markers.</w:t>
            </w:r>
          </w:p>
          <w:p w14:paraId="5D834F35" w14:textId="77777777" w:rsidR="003F69BC" w:rsidRDefault="003F69BC">
            <w:pPr>
              <w:pStyle w:val="Heading1"/>
              <w:spacing w:before="0" w:beforeAutospacing="0" w:after="0" w:afterAutospacing="0"/>
              <w:rPr>
                <w:rFonts w:ascii="Calibri" w:hAnsi="Calibri" w:cs="Calibri"/>
                <w:b/>
              </w:rPr>
            </w:pPr>
          </w:p>
          <w:p w14:paraId="11828EF4" w14:textId="77777777" w:rsidR="003F69BC" w:rsidRDefault="0062253D">
            <w:pPr>
              <w:pStyle w:val="Heading1"/>
              <w:spacing w:before="0" w:beforeAutospacing="0" w:after="0" w:afterAutospacing="0"/>
              <w:rPr>
                <w:rFonts w:ascii="Calibri" w:hAnsi="Calibri" w:cs="Calibri"/>
                <w:b/>
              </w:rPr>
            </w:pPr>
            <w:r>
              <w:rPr>
                <w:rFonts w:ascii="Calibri" w:hAnsi="Calibri" w:cs="Calibri"/>
                <w:b/>
              </w:rPr>
              <w:t>Other relevant centre staff</w:t>
            </w:r>
          </w:p>
          <w:p w14:paraId="58B2F34B" w14:textId="77777777" w:rsidR="003F69BC" w:rsidRDefault="0062253D">
            <w:pPr>
              <w:pStyle w:val="Heading1"/>
              <w:numPr>
                <w:ilvl w:val="0"/>
                <w:numId w:val="28"/>
              </w:numPr>
              <w:spacing w:before="0" w:beforeAutospacing="0" w:after="0" w:afterAutospacing="0"/>
              <w:rPr>
                <w:rFonts w:ascii="Calibri" w:hAnsi="Calibri" w:cs="Calibri"/>
              </w:rPr>
            </w:pPr>
            <w:r>
              <w:rPr>
                <w:rFonts w:ascii="Calibri" w:hAnsi="Calibri" w:cs="Calibri"/>
              </w:rPr>
              <w:t>Support the SENCo and the exams officer to ensure appropriate arrangements, adjustments and adaptations are in place to facilitate access for disabled candidates to exams.</w:t>
            </w:r>
          </w:p>
          <w:p w14:paraId="642C571D" w14:textId="77777777" w:rsidR="003F69BC" w:rsidRDefault="003F69BC">
            <w:pPr>
              <w:pStyle w:val="Heading1"/>
              <w:spacing w:before="0" w:beforeAutospacing="0" w:after="0" w:afterAutospacing="0"/>
              <w:ind w:left="360"/>
              <w:rPr>
                <w:rFonts w:ascii="Calibri" w:hAnsi="Calibri" w:cs="Calibri"/>
              </w:rPr>
            </w:pPr>
          </w:p>
          <w:p w14:paraId="1416EFB2" w14:textId="77777777" w:rsidR="003F69BC" w:rsidRDefault="0062253D">
            <w:pPr>
              <w:pStyle w:val="Heading3"/>
              <w:spacing w:line="276" w:lineRule="auto"/>
              <w:rPr>
                <w:rFonts w:asciiTheme="minorHAnsi" w:hAnsiTheme="minorHAnsi"/>
                <w:b/>
                <w:color w:val="auto"/>
                <w:sz w:val="22"/>
                <w:szCs w:val="22"/>
                <w:u w:val="single"/>
              </w:rPr>
            </w:pPr>
            <w:bookmarkStart w:id="5" w:name="_Toc449469102"/>
            <w:bookmarkStart w:id="6" w:name="_Toc463701829"/>
            <w:r>
              <w:rPr>
                <w:rFonts w:asciiTheme="minorHAnsi" w:hAnsiTheme="minorHAnsi"/>
                <w:b/>
                <w:color w:val="auto"/>
                <w:sz w:val="22"/>
                <w:szCs w:val="22"/>
                <w:u w:val="single"/>
              </w:rPr>
              <w:t>Internal assessments</w:t>
            </w:r>
            <w:bookmarkEnd w:id="5"/>
            <w:bookmarkEnd w:id="6"/>
          </w:p>
          <w:p w14:paraId="4EF63251" w14:textId="77777777" w:rsidR="003F69BC" w:rsidRDefault="003F69BC"/>
          <w:p w14:paraId="55F51F2C" w14:textId="77777777" w:rsidR="003F69BC" w:rsidRDefault="0062253D">
            <w:pPr>
              <w:pStyle w:val="Default"/>
              <w:spacing w:line="276" w:lineRule="auto"/>
              <w:rPr>
                <w:rFonts w:asciiTheme="minorHAnsi" w:eastAsiaTheme="minorEastAsia" w:hAnsiTheme="minorHAnsi" w:cs="Arial"/>
                <w:sz w:val="22"/>
                <w:szCs w:val="22"/>
                <w:lang w:eastAsia="en-GB"/>
              </w:rPr>
            </w:pPr>
            <w:r>
              <w:rPr>
                <w:rFonts w:asciiTheme="minorHAnsi" w:hAnsiTheme="minorHAnsi" w:cs="Arial"/>
                <w:sz w:val="22"/>
                <w:szCs w:val="22"/>
              </w:rPr>
              <w:t xml:space="preserve">These are non-examination assessments (NEA) </w:t>
            </w:r>
            <w:r>
              <w:rPr>
                <w:rFonts w:asciiTheme="minorHAnsi" w:eastAsiaTheme="minorEastAsia" w:hAnsiTheme="minorHAnsi" w:cs="Arial"/>
                <w:sz w:val="22"/>
                <w:szCs w:val="22"/>
                <w:lang w:eastAsia="en-GB"/>
              </w:rPr>
              <w:t xml:space="preserve">which are normally set by a centre/awarding body, marked and internally verified by the centre and moderated by the awarding body. </w:t>
            </w:r>
          </w:p>
          <w:p w14:paraId="37B9BB58" w14:textId="77777777" w:rsidR="003F69BC" w:rsidRDefault="0062253D">
            <w:pPr>
              <w:spacing w:line="276" w:lineRule="auto"/>
              <w:ind w:left="425"/>
              <w:rPr>
                <w:i/>
              </w:rPr>
            </w:pPr>
            <w:r>
              <w:rPr>
                <w:i/>
              </w:rPr>
              <w:lastRenderedPageBreak/>
              <w:t>“Externally marked and/or externally set practical examinations taken at different times across centres are classified as ‘NEA’.”</w:t>
            </w:r>
          </w:p>
          <w:p w14:paraId="6B54E912" w14:textId="77777777" w:rsidR="003F69BC" w:rsidRDefault="003F69BC">
            <w:pPr>
              <w:spacing w:line="276" w:lineRule="auto"/>
              <w:ind w:left="425"/>
              <w:rPr>
                <w:i/>
              </w:rPr>
            </w:pPr>
          </w:p>
          <w:p w14:paraId="337E4A08" w14:textId="77777777" w:rsidR="003F69BC" w:rsidRDefault="0062253D">
            <w:pPr>
              <w:spacing w:line="276" w:lineRule="auto"/>
              <w:rPr>
                <w:b/>
              </w:rPr>
            </w:pPr>
            <w:r>
              <w:rPr>
                <w:b/>
              </w:rPr>
              <w:t>Exams Officer</w:t>
            </w:r>
          </w:p>
          <w:p w14:paraId="0EEADD5D" w14:textId="77777777" w:rsidR="003F69BC" w:rsidRDefault="0062253D">
            <w:pPr>
              <w:pStyle w:val="ListParagraph"/>
              <w:numPr>
                <w:ilvl w:val="0"/>
                <w:numId w:val="28"/>
              </w:numPr>
              <w:spacing w:after="80" w:line="276" w:lineRule="auto"/>
              <w:rPr>
                <w:rFonts w:cs="Arial"/>
              </w:rPr>
            </w:pPr>
            <w:r>
              <w:rPr>
                <w:rFonts w:cs="Arial"/>
              </w:rPr>
              <w:t>Ensures cover sheets are completed as required by facilitators.</w:t>
            </w:r>
          </w:p>
          <w:p w14:paraId="633B050F" w14:textId="77777777" w:rsidR="003F69BC" w:rsidRDefault="0062253D">
            <w:pPr>
              <w:pStyle w:val="ListParagraph"/>
              <w:numPr>
                <w:ilvl w:val="0"/>
                <w:numId w:val="28"/>
              </w:numPr>
              <w:spacing w:after="80" w:line="276" w:lineRule="auto"/>
            </w:pPr>
            <w:r>
              <w:rPr>
                <w:rFonts w:cs="Arial"/>
              </w:rPr>
              <w:t xml:space="preserve">Ensures facilitators supporting candidates are </w:t>
            </w:r>
            <w:r>
              <w:rPr>
                <w:rFonts w:cs="Arial"/>
                <w:bCs/>
              </w:rPr>
              <w:t>appropriately trained and understand the rules of the particular access arrangement(s).</w:t>
            </w:r>
          </w:p>
          <w:p w14:paraId="6A3E0D34" w14:textId="77777777" w:rsidR="003F69BC" w:rsidRDefault="0062253D">
            <w:pPr>
              <w:pStyle w:val="ListParagraph"/>
              <w:numPr>
                <w:ilvl w:val="0"/>
                <w:numId w:val="28"/>
              </w:numPr>
              <w:spacing w:after="80" w:line="276" w:lineRule="auto"/>
            </w:pPr>
            <w:r>
              <w:rPr>
                <w:rFonts w:cs="Arial"/>
              </w:rPr>
              <w:t>Liaise with the SENCo regarding assessment materials that may need to be modified for a candidate.</w:t>
            </w:r>
          </w:p>
          <w:p w14:paraId="698D6E49" w14:textId="77777777" w:rsidR="003F69BC" w:rsidRDefault="003F69BC">
            <w:pPr>
              <w:spacing w:line="276" w:lineRule="auto"/>
              <w:rPr>
                <w:b/>
              </w:rPr>
            </w:pPr>
          </w:p>
          <w:p w14:paraId="71CCE406" w14:textId="77777777" w:rsidR="003F69BC" w:rsidRDefault="0062253D">
            <w:pPr>
              <w:spacing w:line="276" w:lineRule="auto"/>
              <w:rPr>
                <w:rFonts w:cs="Arial"/>
              </w:rPr>
            </w:pPr>
            <w:r>
              <w:rPr>
                <w:b/>
              </w:rPr>
              <w:t>Special educational needs coordinator (SENCo)</w:t>
            </w:r>
          </w:p>
          <w:p w14:paraId="5C549D89" w14:textId="77777777" w:rsidR="003F69BC" w:rsidRDefault="0062253D">
            <w:pPr>
              <w:pStyle w:val="ListParagraph"/>
              <w:numPr>
                <w:ilvl w:val="0"/>
                <w:numId w:val="28"/>
              </w:numPr>
              <w:spacing w:line="276" w:lineRule="auto"/>
              <w:rPr>
                <w:rFonts w:cs="Arial"/>
              </w:rPr>
            </w:pPr>
            <w:r>
              <w:rPr>
                <w:rFonts w:cs="Arial"/>
              </w:rPr>
              <w:t>Liaises with teaching staff to implement appropriate access arrangements for candidates.</w:t>
            </w:r>
          </w:p>
          <w:p w14:paraId="352C6537" w14:textId="77777777" w:rsidR="003F69BC" w:rsidRDefault="0062253D">
            <w:pPr>
              <w:pStyle w:val="ListParagraph"/>
              <w:numPr>
                <w:ilvl w:val="0"/>
                <w:numId w:val="28"/>
              </w:numPr>
              <w:spacing w:after="80" w:line="276" w:lineRule="auto"/>
              <w:rPr>
                <w:rFonts w:cs="Arial"/>
              </w:rPr>
            </w:pPr>
            <w:r>
              <w:rPr>
                <w:rFonts w:cs="Arial"/>
              </w:rPr>
              <w:t>Ensures candidates are aware of the access arrangements that are in place for their assessments</w:t>
            </w:r>
          </w:p>
          <w:p w14:paraId="0333BDA9" w14:textId="77777777" w:rsidR="003F69BC" w:rsidRDefault="003F69BC">
            <w:pPr>
              <w:pStyle w:val="ListParagraph"/>
              <w:spacing w:line="276" w:lineRule="auto"/>
              <w:rPr>
                <w:rFonts w:cs="Arial"/>
              </w:rPr>
            </w:pPr>
          </w:p>
          <w:p w14:paraId="72FFA53A" w14:textId="77777777" w:rsidR="003F69BC" w:rsidRDefault="0062253D">
            <w:pPr>
              <w:spacing w:line="276" w:lineRule="auto"/>
              <w:rPr>
                <w:rFonts w:cs="Arial"/>
                <w:b/>
              </w:rPr>
            </w:pPr>
            <w:r>
              <w:rPr>
                <w:rFonts w:cs="Arial"/>
                <w:b/>
              </w:rPr>
              <w:t xml:space="preserve">Teaching staff </w:t>
            </w:r>
          </w:p>
          <w:p w14:paraId="5472A20D" w14:textId="77777777" w:rsidR="003F69BC" w:rsidRDefault="0062253D">
            <w:pPr>
              <w:pStyle w:val="ListParagraph"/>
              <w:numPr>
                <w:ilvl w:val="0"/>
                <w:numId w:val="28"/>
              </w:numPr>
              <w:spacing w:line="276" w:lineRule="auto"/>
              <w:rPr>
                <w:rFonts w:cs="Arial"/>
              </w:rPr>
            </w:pPr>
            <w:r>
              <w:rPr>
                <w:rFonts w:cs="Arial"/>
              </w:rPr>
              <w:t>Support the SENCo in implementing appropriate access arrangements for candidates.</w:t>
            </w:r>
          </w:p>
          <w:p w14:paraId="4CBFA091" w14:textId="77777777" w:rsidR="003F69BC" w:rsidRDefault="0062253D">
            <w:pPr>
              <w:pStyle w:val="ListParagraph"/>
              <w:numPr>
                <w:ilvl w:val="0"/>
                <w:numId w:val="28"/>
              </w:numPr>
              <w:spacing w:after="80" w:line="276" w:lineRule="auto"/>
              <w:rPr>
                <w:rFonts w:cs="Arial"/>
              </w:rPr>
            </w:pPr>
            <w:r>
              <w:rPr>
                <w:rFonts w:cs="Arial"/>
              </w:rPr>
              <w:t>Ensures centre-delegated and awarding body approved arrangements are in place prior to a candidate taking his/her first formal supervised assessment.</w:t>
            </w:r>
          </w:p>
          <w:p w14:paraId="6E7FBE54" w14:textId="77777777" w:rsidR="003F69BC" w:rsidRDefault="0062253D">
            <w:pPr>
              <w:pStyle w:val="ListParagraph"/>
              <w:numPr>
                <w:ilvl w:val="0"/>
                <w:numId w:val="28"/>
              </w:numPr>
              <w:spacing w:after="80" w:line="276" w:lineRule="auto"/>
              <w:rPr>
                <w:rFonts w:cs="Arial"/>
              </w:rPr>
            </w:pPr>
            <w:r>
              <w:rPr>
                <w:rFonts w:cs="Arial"/>
              </w:rPr>
              <w:t>Provide the SENCo with assessment schedules to ensure arrangements are put in place when required.</w:t>
            </w:r>
          </w:p>
          <w:p w14:paraId="35B58CAF" w14:textId="77777777" w:rsidR="003F69BC" w:rsidRDefault="0062253D">
            <w:pPr>
              <w:pStyle w:val="Heading3"/>
              <w:spacing w:line="276" w:lineRule="auto"/>
              <w:rPr>
                <w:rFonts w:asciiTheme="minorHAnsi" w:hAnsiTheme="minorHAnsi"/>
                <w:b/>
                <w:color w:val="auto"/>
                <w:sz w:val="22"/>
                <w:szCs w:val="22"/>
                <w:u w:val="single"/>
              </w:rPr>
            </w:pPr>
            <w:bookmarkStart w:id="7" w:name="_Toc449469103"/>
            <w:bookmarkStart w:id="8" w:name="_Toc463701830"/>
            <w:r>
              <w:rPr>
                <w:rFonts w:asciiTheme="minorHAnsi" w:hAnsiTheme="minorHAnsi"/>
                <w:b/>
                <w:color w:val="auto"/>
                <w:sz w:val="22"/>
                <w:szCs w:val="22"/>
                <w:u w:val="single"/>
              </w:rPr>
              <w:t>Internal exams</w:t>
            </w:r>
            <w:bookmarkEnd w:id="7"/>
            <w:bookmarkEnd w:id="8"/>
          </w:p>
          <w:p w14:paraId="10E2EC45" w14:textId="77777777" w:rsidR="003F69BC" w:rsidRDefault="003F69BC"/>
          <w:p w14:paraId="6C8ECC9C" w14:textId="77777777" w:rsidR="003F69BC" w:rsidRDefault="0062253D">
            <w:pPr>
              <w:pStyle w:val="Default"/>
              <w:spacing w:line="276" w:lineRule="auto"/>
              <w:rPr>
                <w:rFonts w:asciiTheme="minorHAnsi" w:eastAsiaTheme="minorEastAsia" w:hAnsiTheme="minorHAnsi" w:cs="Arial"/>
                <w:color w:val="auto"/>
                <w:sz w:val="22"/>
                <w:szCs w:val="22"/>
                <w:lang w:eastAsia="en-GB"/>
              </w:rPr>
            </w:pPr>
            <w:r>
              <w:rPr>
                <w:rFonts w:asciiTheme="minorHAnsi" w:hAnsiTheme="minorHAnsi" w:cs="Arial"/>
                <w:color w:val="auto"/>
                <w:sz w:val="22"/>
                <w:szCs w:val="22"/>
              </w:rPr>
              <w:t xml:space="preserve">These are </w:t>
            </w:r>
            <w:r>
              <w:rPr>
                <w:rFonts w:asciiTheme="minorHAnsi" w:eastAsiaTheme="minorEastAsia" w:hAnsiTheme="minorHAnsi" w:cs="Arial"/>
                <w:color w:val="auto"/>
                <w:sz w:val="22"/>
                <w:szCs w:val="22"/>
                <w:lang w:eastAsia="en-GB"/>
              </w:rPr>
              <w:t xml:space="preserve">exams or tests which are set and marked within the centre; normally a pre-cursor to external assessments. </w:t>
            </w:r>
          </w:p>
          <w:p w14:paraId="3D4C69B1" w14:textId="77777777" w:rsidR="003F69BC" w:rsidRDefault="003F69BC">
            <w:pPr>
              <w:spacing w:line="276" w:lineRule="auto"/>
              <w:rPr>
                <w:b/>
              </w:rPr>
            </w:pPr>
          </w:p>
          <w:p w14:paraId="377F903B" w14:textId="77777777" w:rsidR="003F69BC" w:rsidRDefault="0062253D">
            <w:pPr>
              <w:spacing w:line="276" w:lineRule="auto"/>
              <w:rPr>
                <w:b/>
              </w:rPr>
            </w:pPr>
            <w:r>
              <w:rPr>
                <w:b/>
              </w:rPr>
              <w:t>Senior Leadership Team</w:t>
            </w:r>
          </w:p>
          <w:p w14:paraId="33CCF49C" w14:textId="77777777" w:rsidR="003F69BC" w:rsidRDefault="0062253D">
            <w:pPr>
              <w:pStyle w:val="Heading1"/>
              <w:numPr>
                <w:ilvl w:val="0"/>
                <w:numId w:val="36"/>
              </w:numPr>
              <w:spacing w:before="0" w:beforeAutospacing="0" w:after="0" w:afterAutospacing="0"/>
              <w:rPr>
                <w:b/>
              </w:rPr>
            </w:pPr>
            <w:r>
              <w:rPr>
                <w:rFonts w:asciiTheme="minorHAnsi" w:hAnsiTheme="minorHAnsi" w:cs="Arial"/>
              </w:rPr>
              <w:t>Provide the SENCo with internal exam timetable to ensure arrangements are put in place when required.</w:t>
            </w:r>
          </w:p>
          <w:p w14:paraId="58D0E1F5" w14:textId="77777777" w:rsidR="003F69BC" w:rsidRDefault="003F69BC">
            <w:pPr>
              <w:spacing w:line="276" w:lineRule="auto"/>
              <w:rPr>
                <w:b/>
              </w:rPr>
            </w:pPr>
          </w:p>
          <w:p w14:paraId="60795350" w14:textId="77777777" w:rsidR="003F69BC" w:rsidRDefault="0062253D">
            <w:pPr>
              <w:spacing w:line="276" w:lineRule="auto"/>
              <w:rPr>
                <w:b/>
              </w:rPr>
            </w:pPr>
            <w:r>
              <w:rPr>
                <w:b/>
              </w:rPr>
              <w:t>Exams Officer</w:t>
            </w:r>
          </w:p>
          <w:p w14:paraId="297DFFB4" w14:textId="77777777" w:rsidR="003F69BC" w:rsidRDefault="0062253D">
            <w:pPr>
              <w:pStyle w:val="ListParagraph"/>
              <w:numPr>
                <w:ilvl w:val="0"/>
                <w:numId w:val="34"/>
              </w:numPr>
              <w:spacing w:line="276" w:lineRule="auto"/>
              <w:rPr>
                <w:b/>
              </w:rPr>
            </w:pPr>
            <w:r>
              <w:rPr>
                <w:rFonts w:cs="Arial"/>
              </w:rPr>
              <w:t>Provide exam materials that may need to be modified for a candidate.</w:t>
            </w:r>
          </w:p>
          <w:p w14:paraId="61C7557C" w14:textId="77777777" w:rsidR="003F69BC" w:rsidRDefault="003F69BC">
            <w:pPr>
              <w:spacing w:line="276" w:lineRule="auto"/>
              <w:rPr>
                <w:b/>
              </w:rPr>
            </w:pPr>
          </w:p>
          <w:p w14:paraId="37275F9F" w14:textId="77777777" w:rsidR="003F69BC" w:rsidRDefault="0062253D">
            <w:pPr>
              <w:spacing w:line="276" w:lineRule="auto"/>
              <w:rPr>
                <w:rFonts w:cs="Arial"/>
              </w:rPr>
            </w:pPr>
            <w:r>
              <w:rPr>
                <w:b/>
              </w:rPr>
              <w:t>Special educational needs coordinator (SENCo)</w:t>
            </w:r>
          </w:p>
          <w:p w14:paraId="7C8C2DFA" w14:textId="77777777" w:rsidR="003F69BC" w:rsidRDefault="0062253D">
            <w:pPr>
              <w:pStyle w:val="ListParagraph"/>
              <w:numPr>
                <w:ilvl w:val="0"/>
                <w:numId w:val="28"/>
              </w:numPr>
              <w:spacing w:line="276" w:lineRule="auto"/>
              <w:rPr>
                <w:rFonts w:cs="Arial"/>
              </w:rPr>
            </w:pPr>
            <w:r>
              <w:rPr>
                <w:rFonts w:cs="Arial"/>
              </w:rPr>
              <w:t>Liaises with teaching staff to implement appropriate access arrangements for candidates.</w:t>
            </w:r>
          </w:p>
          <w:p w14:paraId="28CCBA25" w14:textId="77777777" w:rsidR="003F69BC" w:rsidRDefault="003F69BC">
            <w:pPr>
              <w:spacing w:line="276" w:lineRule="auto"/>
              <w:rPr>
                <w:rFonts w:cs="Arial"/>
                <w:b/>
              </w:rPr>
            </w:pPr>
          </w:p>
          <w:p w14:paraId="510DEDB0" w14:textId="77777777" w:rsidR="003F69BC" w:rsidRDefault="0062253D">
            <w:pPr>
              <w:spacing w:line="276" w:lineRule="auto"/>
              <w:rPr>
                <w:rFonts w:cs="Arial"/>
                <w:b/>
              </w:rPr>
            </w:pPr>
            <w:r>
              <w:rPr>
                <w:rFonts w:cs="Arial"/>
                <w:b/>
              </w:rPr>
              <w:t xml:space="preserve">Teaching staff  </w:t>
            </w:r>
          </w:p>
          <w:p w14:paraId="1E646762" w14:textId="77777777" w:rsidR="003F69BC" w:rsidRDefault="0062253D">
            <w:pPr>
              <w:pStyle w:val="ListParagraph"/>
              <w:numPr>
                <w:ilvl w:val="0"/>
                <w:numId w:val="34"/>
              </w:numPr>
              <w:spacing w:line="276" w:lineRule="auto"/>
              <w:rPr>
                <w:rFonts w:cs="Arial"/>
              </w:rPr>
            </w:pPr>
            <w:r>
              <w:rPr>
                <w:rFonts w:cs="Arial"/>
              </w:rPr>
              <w:t>Support the SENCo in implementing appropriate access arrangements for candidates.</w:t>
            </w:r>
          </w:p>
          <w:p w14:paraId="0CDEEA67" w14:textId="77777777" w:rsidR="003F69BC" w:rsidRDefault="003F69BC">
            <w:pPr>
              <w:pStyle w:val="Heading1"/>
              <w:spacing w:before="0" w:beforeAutospacing="0" w:after="240" w:afterAutospacing="0"/>
              <w:rPr>
                <w:rFonts w:asciiTheme="minorHAnsi" w:hAnsiTheme="minorHAnsi" w:cs="Calibri"/>
              </w:rPr>
            </w:pPr>
          </w:p>
        </w:tc>
      </w:tr>
    </w:tbl>
    <w:p w14:paraId="67CD793F" w14:textId="77777777" w:rsidR="003F69BC" w:rsidRDefault="003F69BC">
      <w:pPr>
        <w:spacing w:after="120"/>
      </w:pPr>
    </w:p>
    <w:p w14:paraId="50B14EA3" w14:textId="77777777" w:rsidR="003F69BC" w:rsidRDefault="003F69BC">
      <w:pPr>
        <w:spacing w:after="120"/>
      </w:pPr>
    </w:p>
    <w:tbl>
      <w:tblPr>
        <w:tblStyle w:val="TableGrid"/>
        <w:tblW w:w="0" w:type="auto"/>
        <w:tblLook w:val="04A0" w:firstRow="1" w:lastRow="0" w:firstColumn="1" w:lastColumn="0" w:noHBand="0" w:noVBand="1"/>
      </w:tblPr>
      <w:tblGrid>
        <w:gridCol w:w="9016"/>
      </w:tblGrid>
      <w:tr w:rsidR="003F69BC" w14:paraId="738E3827" w14:textId="77777777">
        <w:tc>
          <w:tcPr>
            <w:tcW w:w="9016" w:type="dxa"/>
            <w:shd w:val="clear" w:color="auto" w:fill="7030A0"/>
            <w:vAlign w:val="center"/>
          </w:tcPr>
          <w:p w14:paraId="3D229A82" w14:textId="77777777" w:rsidR="003F69BC" w:rsidRDefault="0062253D">
            <w:pPr>
              <w:rPr>
                <w:color w:val="FFFFFF" w:themeColor="background1"/>
                <w:sz w:val="44"/>
                <w:szCs w:val="44"/>
              </w:rPr>
            </w:pPr>
            <w:r>
              <w:rPr>
                <w:color w:val="FFFFFF" w:themeColor="background1"/>
                <w:sz w:val="44"/>
                <w:szCs w:val="44"/>
              </w:rPr>
              <w:t>Facilitating access – examples:</w:t>
            </w:r>
          </w:p>
        </w:tc>
      </w:tr>
      <w:tr w:rsidR="003F69BC" w14:paraId="38878ECE" w14:textId="77777777">
        <w:tc>
          <w:tcPr>
            <w:tcW w:w="9016" w:type="dxa"/>
          </w:tcPr>
          <w:p w14:paraId="320D2296" w14:textId="77777777" w:rsidR="003F69BC" w:rsidRDefault="003F69BC">
            <w:pPr>
              <w:pStyle w:val="Heading1"/>
              <w:spacing w:before="0" w:beforeAutospacing="0" w:after="0" w:afterAutospacing="0"/>
              <w:rPr>
                <w:rFonts w:ascii="Calibri" w:hAnsi="Calibri" w:cs="Calibri"/>
              </w:rPr>
            </w:pPr>
          </w:p>
          <w:p w14:paraId="3CF4960E" w14:textId="77777777" w:rsidR="003F69BC" w:rsidRDefault="0062253D">
            <w:pPr>
              <w:spacing w:line="276" w:lineRule="auto"/>
            </w:pPr>
            <w:r>
              <w:t>The following information confirms the centre’s good practice in relation to the Equality Act 2010 and the conduct of examinations.</w:t>
            </w:r>
          </w:p>
          <w:p w14:paraId="0E2D6E75" w14:textId="77777777" w:rsidR="003F69BC" w:rsidRDefault="003F69BC">
            <w:pPr>
              <w:spacing w:line="276" w:lineRule="auto"/>
            </w:pPr>
          </w:p>
          <w:p w14:paraId="7FF32A09" w14:textId="77777777" w:rsidR="003F69BC" w:rsidRDefault="0062253D">
            <w:pPr>
              <w:pStyle w:val="NormalWeb"/>
              <w:spacing w:before="0" w:beforeAutospacing="0" w:after="0" w:afterAutospacing="0" w:line="276" w:lineRule="auto"/>
              <w:rPr>
                <w:rFonts w:asciiTheme="minorHAnsi" w:hAnsiTheme="minorHAnsi" w:cs="Arial"/>
                <w:sz w:val="22"/>
                <w:szCs w:val="22"/>
              </w:rPr>
            </w:pPr>
            <w:r>
              <w:rPr>
                <w:rFonts w:asciiTheme="minorHAnsi" w:hAnsiTheme="minorHAnsi" w:cs="Arial"/>
                <w:sz w:val="22"/>
                <w:szCs w:val="22"/>
              </w:rPr>
              <w:t xml:space="preserve">On a candidate by candidate basis, consideration is given to </w:t>
            </w:r>
          </w:p>
          <w:p w14:paraId="2EA08991" w14:textId="77777777" w:rsidR="003F69BC" w:rsidRDefault="0062253D">
            <w:pPr>
              <w:pStyle w:val="NormalWeb"/>
              <w:numPr>
                <w:ilvl w:val="0"/>
                <w:numId w:val="38"/>
              </w:numPr>
              <w:spacing w:before="0" w:beforeAutospacing="0" w:after="0" w:afterAutospacing="0" w:line="276" w:lineRule="auto"/>
              <w:rPr>
                <w:rFonts w:asciiTheme="minorHAnsi" w:hAnsiTheme="minorHAnsi" w:cs="Arial"/>
                <w:sz w:val="22"/>
                <w:szCs w:val="22"/>
              </w:rPr>
            </w:pPr>
            <w:r>
              <w:rPr>
                <w:rFonts w:asciiTheme="minorHAnsi" w:hAnsiTheme="minorHAnsi" w:cs="Arial"/>
                <w:sz w:val="22"/>
                <w:szCs w:val="22"/>
              </w:rPr>
              <w:t>adapting assessment arrangements</w:t>
            </w:r>
          </w:p>
          <w:p w14:paraId="5FCA4189" w14:textId="77777777" w:rsidR="003F69BC" w:rsidRDefault="0062253D">
            <w:pPr>
              <w:pStyle w:val="NormalWeb"/>
              <w:numPr>
                <w:ilvl w:val="0"/>
                <w:numId w:val="37"/>
              </w:numPr>
              <w:spacing w:before="0" w:beforeAutospacing="0" w:after="0" w:afterAutospacing="0" w:line="276" w:lineRule="auto"/>
              <w:rPr>
                <w:rFonts w:asciiTheme="minorHAnsi" w:hAnsiTheme="minorHAnsi" w:cs="Arial"/>
                <w:sz w:val="22"/>
                <w:szCs w:val="22"/>
              </w:rPr>
            </w:pPr>
            <w:r>
              <w:rPr>
                <w:rFonts w:asciiTheme="minorHAnsi" w:hAnsiTheme="minorHAnsi" w:cs="Arial"/>
                <w:sz w:val="22"/>
                <w:szCs w:val="22"/>
              </w:rPr>
              <w:t>adapting assessment materials</w:t>
            </w:r>
          </w:p>
          <w:p w14:paraId="6D411802" w14:textId="77777777" w:rsidR="003F69BC" w:rsidRDefault="0062253D">
            <w:pPr>
              <w:pStyle w:val="NormalWeb"/>
              <w:numPr>
                <w:ilvl w:val="0"/>
                <w:numId w:val="37"/>
              </w:numPr>
              <w:spacing w:before="0" w:beforeAutospacing="0" w:after="0" w:afterAutospacing="0" w:line="276" w:lineRule="auto"/>
              <w:rPr>
                <w:rFonts w:asciiTheme="minorHAnsi" w:hAnsiTheme="minorHAnsi" w:cs="Arial"/>
                <w:sz w:val="22"/>
                <w:szCs w:val="22"/>
              </w:rPr>
            </w:pPr>
            <w:r>
              <w:rPr>
                <w:rFonts w:asciiTheme="minorHAnsi" w:hAnsiTheme="minorHAnsi" w:cs="Arial"/>
                <w:sz w:val="22"/>
                <w:szCs w:val="22"/>
              </w:rPr>
              <w:t>the provision of specialist equipment or adaptation of standard equipment</w:t>
            </w:r>
          </w:p>
          <w:p w14:paraId="7542EC80" w14:textId="77777777" w:rsidR="003F69BC" w:rsidRDefault="0062253D">
            <w:pPr>
              <w:pStyle w:val="NormalWeb"/>
              <w:numPr>
                <w:ilvl w:val="0"/>
                <w:numId w:val="37"/>
              </w:numPr>
              <w:spacing w:before="0" w:beforeAutospacing="0" w:after="0" w:afterAutospacing="0" w:line="276" w:lineRule="auto"/>
              <w:rPr>
                <w:rFonts w:asciiTheme="minorHAnsi" w:hAnsiTheme="minorHAnsi" w:cs="Arial"/>
                <w:sz w:val="22"/>
                <w:szCs w:val="22"/>
              </w:rPr>
            </w:pPr>
            <w:r>
              <w:rPr>
                <w:rFonts w:asciiTheme="minorHAnsi" w:hAnsiTheme="minorHAnsi" w:cs="Arial"/>
                <w:sz w:val="22"/>
                <w:szCs w:val="22"/>
              </w:rPr>
              <w:t>adaptation of the physical environment for access purposes</w:t>
            </w:r>
          </w:p>
          <w:p w14:paraId="2377DA5F" w14:textId="77777777" w:rsidR="003F69BC" w:rsidRDefault="003F69BC">
            <w:pPr>
              <w:pStyle w:val="NormalWeb"/>
              <w:spacing w:before="0" w:beforeAutospacing="0" w:after="0" w:afterAutospacing="0" w:line="276" w:lineRule="auto"/>
              <w:rPr>
                <w:rFonts w:asciiTheme="minorHAnsi" w:hAnsiTheme="minorHAnsi" w:cs="Arial"/>
                <w:sz w:val="22"/>
                <w:szCs w:val="22"/>
              </w:rPr>
            </w:pPr>
          </w:p>
          <w:p w14:paraId="48012955" w14:textId="77777777" w:rsidR="003F69BC" w:rsidRDefault="0062253D">
            <w:pPr>
              <w:pStyle w:val="NormalWeb"/>
              <w:spacing w:before="0" w:beforeAutospacing="0" w:after="0" w:afterAutospacing="0" w:line="276" w:lineRule="auto"/>
              <w:rPr>
                <w:rFonts w:asciiTheme="minorHAnsi" w:hAnsiTheme="minorHAnsi" w:cs="Arial"/>
                <w:sz w:val="22"/>
                <w:szCs w:val="22"/>
              </w:rPr>
            </w:pPr>
            <w:r>
              <w:rPr>
                <w:rFonts w:asciiTheme="minorHAnsi" w:hAnsiTheme="minorHAnsi" w:cs="Arial"/>
                <w:sz w:val="22"/>
                <w:szCs w:val="22"/>
              </w:rPr>
              <w:t>The table provides example arrangements, adjustments and adaptations that are considered to meet the need(s) of a candidate and the actions considered/taken by the centre for the purposes of facilitating access.</w:t>
            </w:r>
          </w:p>
          <w:p w14:paraId="6F9B6BE8" w14:textId="77777777" w:rsidR="003F69BC" w:rsidRDefault="003F69BC">
            <w:pPr>
              <w:pStyle w:val="NormalWeb"/>
              <w:spacing w:before="0" w:beforeAutospacing="0" w:after="0" w:afterAutospacing="0" w:line="276" w:lineRule="auto"/>
              <w:rPr>
                <w:rFonts w:ascii="Calibri" w:hAnsi="Calibri" w:cs="Calibri"/>
              </w:rPr>
            </w:pPr>
          </w:p>
        </w:tc>
      </w:tr>
    </w:tbl>
    <w:p w14:paraId="437E417D" w14:textId="77777777" w:rsidR="003F69BC" w:rsidRDefault="003F69BC">
      <w:pPr>
        <w:spacing w:after="120"/>
      </w:pPr>
    </w:p>
    <w:p w14:paraId="5DA32B48" w14:textId="77777777" w:rsidR="003F69BC" w:rsidRDefault="003F69BC">
      <w:pPr>
        <w:spacing w:after="120"/>
      </w:pPr>
    </w:p>
    <w:tbl>
      <w:tblPr>
        <w:tblStyle w:val="TableGrid"/>
        <w:tblW w:w="0" w:type="auto"/>
        <w:tblLook w:val="04A0" w:firstRow="1" w:lastRow="0" w:firstColumn="1" w:lastColumn="0" w:noHBand="0" w:noVBand="1"/>
      </w:tblPr>
      <w:tblGrid>
        <w:gridCol w:w="9016"/>
      </w:tblGrid>
      <w:tr w:rsidR="003F69BC" w14:paraId="053BC94C" w14:textId="77777777">
        <w:trPr>
          <w:trHeight w:val="715"/>
        </w:trPr>
        <w:tc>
          <w:tcPr>
            <w:tcW w:w="9016" w:type="dxa"/>
            <w:shd w:val="clear" w:color="auto" w:fill="7030A0"/>
            <w:vAlign w:val="center"/>
          </w:tcPr>
          <w:p w14:paraId="57C03EF3" w14:textId="77777777" w:rsidR="003F69BC" w:rsidRDefault="0062253D">
            <w:pPr>
              <w:pStyle w:val="Heading1"/>
              <w:rPr>
                <w:color w:val="FFFFFF" w:themeColor="background1"/>
                <w:sz w:val="44"/>
                <w:szCs w:val="44"/>
              </w:rPr>
            </w:pPr>
            <w:r>
              <w:rPr>
                <w:rFonts w:asciiTheme="minorHAnsi" w:hAnsiTheme="minorHAnsi" w:cs="Arial"/>
                <w:color w:val="FFFFFF" w:themeColor="background1"/>
                <w:sz w:val="44"/>
                <w:szCs w:val="44"/>
              </w:rPr>
              <w:t>Other Policies/Documents:</w:t>
            </w:r>
          </w:p>
        </w:tc>
      </w:tr>
      <w:tr w:rsidR="003F69BC" w14:paraId="791C42F2" w14:textId="77777777">
        <w:tc>
          <w:tcPr>
            <w:tcW w:w="9016" w:type="dxa"/>
          </w:tcPr>
          <w:p w14:paraId="61A613FE" w14:textId="77777777" w:rsidR="003F69BC" w:rsidRDefault="003F69BC">
            <w:pPr>
              <w:pStyle w:val="Heading1"/>
              <w:spacing w:before="0" w:beforeAutospacing="0" w:after="0" w:afterAutospacing="0"/>
              <w:ind w:left="720"/>
              <w:rPr>
                <w:rFonts w:asciiTheme="minorHAnsi" w:hAnsiTheme="minorHAnsi" w:cs="Arial"/>
              </w:rPr>
            </w:pPr>
          </w:p>
          <w:p w14:paraId="3B59D7A2" w14:textId="77777777" w:rsidR="003F69BC" w:rsidRDefault="0062253D">
            <w:pPr>
              <w:pStyle w:val="ListParagraph"/>
              <w:numPr>
                <w:ilvl w:val="0"/>
                <w:numId w:val="39"/>
              </w:numPr>
              <w:rPr>
                <w:sz w:val="24"/>
                <w:szCs w:val="24"/>
              </w:rPr>
            </w:pPr>
            <w:r>
              <w:rPr>
                <w:sz w:val="24"/>
                <w:szCs w:val="24"/>
              </w:rPr>
              <w:t>Policy for Controlled Assessment &amp; Internal Assessment Decisions</w:t>
            </w:r>
          </w:p>
          <w:p w14:paraId="00B22BF6" w14:textId="77777777" w:rsidR="003F69BC" w:rsidRDefault="0062253D">
            <w:pPr>
              <w:pStyle w:val="ListParagraph"/>
              <w:numPr>
                <w:ilvl w:val="0"/>
                <w:numId w:val="39"/>
              </w:numPr>
              <w:rPr>
                <w:sz w:val="24"/>
                <w:szCs w:val="24"/>
              </w:rPr>
            </w:pPr>
            <w:r>
              <w:rPr>
                <w:sz w:val="24"/>
                <w:szCs w:val="24"/>
              </w:rPr>
              <w:t>Late Arrival to Exams Policy</w:t>
            </w:r>
          </w:p>
          <w:p w14:paraId="4E4D2221"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Early Examination Entry Policy</w:t>
            </w:r>
          </w:p>
          <w:p w14:paraId="00233AD0"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Staff Malpractice (Controlled Assessment) Policy </w:t>
            </w:r>
          </w:p>
          <w:p w14:paraId="6293EEF0"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Risk Management</w:t>
            </w:r>
          </w:p>
          <w:p w14:paraId="604261ED"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Internal Appeals Procedures Policy</w:t>
            </w:r>
          </w:p>
          <w:p w14:paraId="6DB3A92C"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Exams Archiving Policy </w:t>
            </w:r>
          </w:p>
          <w:p w14:paraId="206DE24A"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Emergency Evacuation Policy </w:t>
            </w:r>
          </w:p>
          <w:p w14:paraId="328EFA8A"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Management of Non-Examination Assessments Policy </w:t>
            </w:r>
          </w:p>
          <w:p w14:paraId="322E48D0"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Exams Policy </w:t>
            </w:r>
          </w:p>
          <w:p w14:paraId="34AC34BF"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Word Processing Policy </w:t>
            </w:r>
          </w:p>
          <w:p w14:paraId="4D704D6A"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Exams Contingency Policy</w:t>
            </w:r>
          </w:p>
          <w:p w14:paraId="6856C707" w14:textId="77777777" w:rsidR="003F69BC" w:rsidRDefault="0062253D">
            <w:pPr>
              <w:pStyle w:val="ListParagraph"/>
              <w:numPr>
                <w:ilvl w:val="0"/>
                <w:numId w:val="39"/>
              </w:numPr>
              <w:autoSpaceDE w:val="0"/>
              <w:autoSpaceDN w:val="0"/>
              <w:adjustRightInd w:val="0"/>
              <w:rPr>
                <w:rFonts w:ascii="Calibri" w:hAnsi="Calibri" w:cs="Calibri"/>
                <w:color w:val="000000"/>
                <w:sz w:val="24"/>
                <w:szCs w:val="24"/>
              </w:rPr>
            </w:pPr>
            <w:r>
              <w:rPr>
                <w:rFonts w:ascii="Calibri" w:hAnsi="Calibri" w:cs="Calibri"/>
                <w:color w:val="000000"/>
                <w:sz w:val="24"/>
                <w:szCs w:val="24"/>
              </w:rPr>
              <w:t>Access Arrangements Policy</w:t>
            </w:r>
          </w:p>
          <w:p w14:paraId="641E4A7B" w14:textId="77777777" w:rsidR="003F69BC" w:rsidRDefault="003F69BC">
            <w:pPr>
              <w:autoSpaceDE w:val="0"/>
              <w:autoSpaceDN w:val="0"/>
              <w:adjustRightInd w:val="0"/>
              <w:spacing w:line="276" w:lineRule="auto"/>
              <w:jc w:val="both"/>
              <w:rPr>
                <w:rFonts w:ascii="Calibri" w:hAnsi="Calibri" w:cs="Arial"/>
              </w:rPr>
            </w:pPr>
          </w:p>
        </w:tc>
      </w:tr>
    </w:tbl>
    <w:p w14:paraId="4C413E31" w14:textId="77777777" w:rsidR="003F69BC" w:rsidRDefault="003F69BC">
      <w:pPr>
        <w:spacing w:after="0" w:line="240" w:lineRule="auto"/>
      </w:pPr>
    </w:p>
    <w:p w14:paraId="7DFBB670" w14:textId="77777777" w:rsidR="003F69BC" w:rsidRDefault="003F69BC"/>
    <w:p w14:paraId="3C92E252" w14:textId="77777777" w:rsidR="003F69BC" w:rsidRDefault="003F69BC"/>
    <w:sectPr w:rsidR="003F69B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390E7" w14:textId="77777777" w:rsidR="003F69BC" w:rsidRDefault="0062253D">
      <w:pPr>
        <w:spacing w:after="0" w:line="240" w:lineRule="auto"/>
      </w:pPr>
      <w:r>
        <w:separator/>
      </w:r>
    </w:p>
  </w:endnote>
  <w:endnote w:type="continuationSeparator" w:id="0">
    <w:p w14:paraId="2284B1BD" w14:textId="77777777" w:rsidR="003F69BC" w:rsidRDefault="00622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714E5" w14:textId="77777777" w:rsidR="003F69BC" w:rsidRDefault="003F69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931145"/>
      <w:docPartObj>
        <w:docPartGallery w:val="Page Numbers (Bottom of Page)"/>
        <w:docPartUnique/>
      </w:docPartObj>
    </w:sdtPr>
    <w:sdtEndPr>
      <w:rPr>
        <w:noProof/>
      </w:rPr>
    </w:sdtEndPr>
    <w:sdtContent>
      <w:p w14:paraId="78159E0B" w14:textId="77777777" w:rsidR="003F69BC" w:rsidRDefault="0062253D">
        <w:pPr>
          <w:pStyle w:val="Footer"/>
          <w:pBdr>
            <w:top w:val="single" w:sz="4" w:space="1" w:color="auto"/>
          </w:pBdr>
          <w:jc w:val="right"/>
        </w:pPr>
        <w:r>
          <w:fldChar w:fldCharType="begin"/>
        </w:r>
        <w:r>
          <w:instrText xml:space="preserve"> PAGE   \* MERGEFORMAT </w:instrText>
        </w:r>
        <w:r>
          <w:fldChar w:fldCharType="separate"/>
        </w:r>
        <w:r w:rsidR="00AE4FC8">
          <w:rPr>
            <w:noProof/>
          </w:rPr>
          <w:t>1</w:t>
        </w:r>
        <w:r>
          <w:rPr>
            <w:noProof/>
          </w:rPr>
          <w:fldChar w:fldCharType="end"/>
        </w:r>
      </w:p>
    </w:sdtContent>
  </w:sdt>
  <w:p w14:paraId="705CF39F" w14:textId="77777777" w:rsidR="003F69BC" w:rsidRDefault="003F6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9266" w14:textId="77777777" w:rsidR="003F69BC" w:rsidRDefault="003F6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CAE4D" w14:textId="77777777" w:rsidR="003F69BC" w:rsidRDefault="0062253D">
      <w:pPr>
        <w:spacing w:after="0" w:line="240" w:lineRule="auto"/>
      </w:pPr>
      <w:r>
        <w:separator/>
      </w:r>
    </w:p>
  </w:footnote>
  <w:footnote w:type="continuationSeparator" w:id="0">
    <w:p w14:paraId="4FEDD9BC" w14:textId="77777777" w:rsidR="003F69BC" w:rsidRDefault="00622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26E56" w14:textId="77777777" w:rsidR="003F69BC" w:rsidRDefault="003F69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217A" w14:textId="77777777" w:rsidR="003F69BC" w:rsidRDefault="0062253D">
    <w:pPr>
      <w:pStyle w:val="Header"/>
    </w:pPr>
    <w:r>
      <w:rPr>
        <w:noProof/>
        <w:lang w:eastAsia="en-GB"/>
      </w:rPr>
      <w:drawing>
        <wp:inline distT="0" distB="0" distL="0" distR="0" wp14:anchorId="243B5EE0" wp14:editId="14B377E4">
          <wp:extent cx="1802765" cy="810895"/>
          <wp:effectExtent l="0" t="0" r="6985" b="8255"/>
          <wp:docPr id="4" name="Picture 4" descr="\\staff\Documents$\avril.harrison\Desktop\DS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ff\Documents$\avril.harrison\Desktop\DSS Colour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765" cy="810895"/>
                  </a:xfrm>
                  <a:prstGeom prst="rect">
                    <a:avLst/>
                  </a:prstGeom>
                  <a:noFill/>
                  <a:ln>
                    <a:noFill/>
                  </a:ln>
                </pic:spPr>
              </pic:pic>
            </a:graphicData>
          </a:graphic>
        </wp:inline>
      </w:drawing>
    </w:r>
  </w:p>
  <w:p w14:paraId="70F92719" w14:textId="77777777" w:rsidR="003F69BC" w:rsidRDefault="003F69BC">
    <w:pPr>
      <w:pStyle w:val="Header"/>
      <w:pBdr>
        <w:bottom w:val="single" w:sz="4" w:space="1" w:color="auto"/>
      </w:pBdr>
    </w:pPr>
  </w:p>
  <w:p w14:paraId="215DEBDC" w14:textId="77777777" w:rsidR="003F69BC" w:rsidRDefault="003F69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CFBBA" w14:textId="77777777" w:rsidR="003F69BC" w:rsidRDefault="003F69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4038"/>
    <w:multiLevelType w:val="hybridMultilevel"/>
    <w:tmpl w:val="6B40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0447C"/>
    <w:multiLevelType w:val="hybridMultilevel"/>
    <w:tmpl w:val="022E14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DD4629"/>
    <w:multiLevelType w:val="hybridMultilevel"/>
    <w:tmpl w:val="D0503B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D66AC"/>
    <w:multiLevelType w:val="hybridMultilevel"/>
    <w:tmpl w:val="BB8E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148B6"/>
    <w:multiLevelType w:val="multilevel"/>
    <w:tmpl w:val="574C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94981"/>
    <w:multiLevelType w:val="hybridMultilevel"/>
    <w:tmpl w:val="9754FED6"/>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028CF"/>
    <w:multiLevelType w:val="multilevel"/>
    <w:tmpl w:val="ACD4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A7DD5"/>
    <w:multiLevelType w:val="multilevel"/>
    <w:tmpl w:val="62060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D6310"/>
    <w:multiLevelType w:val="hybridMultilevel"/>
    <w:tmpl w:val="259C367A"/>
    <w:lvl w:ilvl="0" w:tplc="A330F1F6">
      <w:start w:val="1"/>
      <w:numFmt w:val="bullet"/>
      <w:lvlText w:val=""/>
      <w:lvlJc w:val="left"/>
      <w:pPr>
        <w:ind w:left="720" w:hanging="360"/>
      </w:pPr>
      <w:rPr>
        <w:rFonts w:ascii="Symbol" w:hAnsi="Symbol" w:hint="default"/>
        <w:color w:val="0000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7712F5"/>
    <w:multiLevelType w:val="hybridMultilevel"/>
    <w:tmpl w:val="F948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14BB0"/>
    <w:multiLevelType w:val="hybridMultilevel"/>
    <w:tmpl w:val="3A18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A11205"/>
    <w:multiLevelType w:val="hybridMultilevel"/>
    <w:tmpl w:val="34946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B7504B"/>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C5749E"/>
    <w:multiLevelType w:val="hybridMultilevel"/>
    <w:tmpl w:val="55BEB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CB3861"/>
    <w:multiLevelType w:val="hybridMultilevel"/>
    <w:tmpl w:val="63FE6378"/>
    <w:lvl w:ilvl="0" w:tplc="784674C4">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3F918B8"/>
    <w:multiLevelType w:val="multilevel"/>
    <w:tmpl w:val="C814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26C3F"/>
    <w:multiLevelType w:val="hybridMultilevel"/>
    <w:tmpl w:val="EE08315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7767B4"/>
    <w:multiLevelType w:val="hybridMultilevel"/>
    <w:tmpl w:val="BCEAD078"/>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262B0"/>
    <w:multiLevelType w:val="hybridMultilevel"/>
    <w:tmpl w:val="2A6E2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205704"/>
    <w:multiLevelType w:val="multilevel"/>
    <w:tmpl w:val="1A660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359DD"/>
    <w:multiLevelType w:val="hybridMultilevel"/>
    <w:tmpl w:val="9DAE84C8"/>
    <w:lvl w:ilvl="0" w:tplc="784674C4">
      <w:start w:val="8"/>
      <w:numFmt w:val="bullet"/>
      <w:lvlText w:val="•"/>
      <w:lvlJc w:val="left"/>
      <w:pPr>
        <w:ind w:left="720" w:hanging="360"/>
      </w:pPr>
      <w:rPr>
        <w:rFonts w:ascii="Calibri" w:eastAsiaTheme="minorHAnsi" w:hAnsi="Calibri" w:cs="Calibri" w:hint="default"/>
      </w:rPr>
    </w:lvl>
    <w:lvl w:ilvl="1" w:tplc="156C0F6E">
      <w:start w:val="4"/>
      <w:numFmt w:val="bullet"/>
      <w:lvlText w:val="·"/>
      <w:lvlJc w:val="left"/>
      <w:pPr>
        <w:ind w:left="1440" w:hanging="360"/>
      </w:pPr>
      <w:rPr>
        <w:rFonts w:ascii="Calibri" w:eastAsiaTheme="minorHAns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A4339"/>
    <w:multiLevelType w:val="hybridMultilevel"/>
    <w:tmpl w:val="5D306E3C"/>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B92A77"/>
    <w:multiLevelType w:val="multilevel"/>
    <w:tmpl w:val="AD20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C30D3A"/>
    <w:multiLevelType w:val="hybridMultilevel"/>
    <w:tmpl w:val="4288BFA6"/>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BF5EC7"/>
    <w:multiLevelType w:val="hybridMultilevel"/>
    <w:tmpl w:val="0ADE2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0124AA"/>
    <w:multiLevelType w:val="hybridMultilevel"/>
    <w:tmpl w:val="AB324EDE"/>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C55680"/>
    <w:multiLevelType w:val="hybridMultilevel"/>
    <w:tmpl w:val="64C8EB80"/>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1050C2"/>
    <w:multiLevelType w:val="multilevel"/>
    <w:tmpl w:val="E59E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9B49FB"/>
    <w:multiLevelType w:val="hybridMultilevel"/>
    <w:tmpl w:val="EACADCE2"/>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1F009E"/>
    <w:multiLevelType w:val="hybridMultilevel"/>
    <w:tmpl w:val="C8F01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F45DA8"/>
    <w:multiLevelType w:val="hybridMultilevel"/>
    <w:tmpl w:val="42C84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731264"/>
    <w:multiLevelType w:val="hybridMultilevel"/>
    <w:tmpl w:val="83A02802"/>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D40486"/>
    <w:multiLevelType w:val="multilevel"/>
    <w:tmpl w:val="79D8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5F27FC"/>
    <w:multiLevelType w:val="hybridMultilevel"/>
    <w:tmpl w:val="2F0AD75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DD72F82"/>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CF2D0C"/>
    <w:multiLevelType w:val="hybridMultilevel"/>
    <w:tmpl w:val="3158468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84F44A2"/>
    <w:multiLevelType w:val="hybridMultilevel"/>
    <w:tmpl w:val="7BE6C8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709929">
    <w:abstractNumId w:val="26"/>
  </w:num>
  <w:num w:numId="2" w16cid:durableId="593515966">
    <w:abstractNumId w:val="25"/>
  </w:num>
  <w:num w:numId="3" w16cid:durableId="383915887">
    <w:abstractNumId w:val="21"/>
  </w:num>
  <w:num w:numId="4" w16cid:durableId="35787013">
    <w:abstractNumId w:val="28"/>
  </w:num>
  <w:num w:numId="5" w16cid:durableId="1013612066">
    <w:abstractNumId w:val="14"/>
  </w:num>
  <w:num w:numId="6" w16cid:durableId="2003660368">
    <w:abstractNumId w:val="16"/>
  </w:num>
  <w:num w:numId="7" w16cid:durableId="1323194591">
    <w:abstractNumId w:val="23"/>
  </w:num>
  <w:num w:numId="8" w16cid:durableId="771164736">
    <w:abstractNumId w:val="20"/>
  </w:num>
  <w:num w:numId="9" w16cid:durableId="1359434113">
    <w:abstractNumId w:val="18"/>
  </w:num>
  <w:num w:numId="10" w16cid:durableId="978653390">
    <w:abstractNumId w:val="30"/>
  </w:num>
  <w:num w:numId="11" w16cid:durableId="371268063">
    <w:abstractNumId w:val="15"/>
  </w:num>
  <w:num w:numId="12" w16cid:durableId="180634942">
    <w:abstractNumId w:val="34"/>
  </w:num>
  <w:num w:numId="13" w16cid:durableId="570770902">
    <w:abstractNumId w:val="27"/>
  </w:num>
  <w:num w:numId="14" w16cid:durableId="1358654475">
    <w:abstractNumId w:val="19"/>
  </w:num>
  <w:num w:numId="15" w16cid:durableId="401635066">
    <w:abstractNumId w:val="7"/>
  </w:num>
  <w:num w:numId="16" w16cid:durableId="103306803">
    <w:abstractNumId w:val="22"/>
  </w:num>
  <w:num w:numId="17" w16cid:durableId="1223981958">
    <w:abstractNumId w:val="4"/>
  </w:num>
  <w:num w:numId="18" w16cid:durableId="1392922522">
    <w:abstractNumId w:val="6"/>
  </w:num>
  <w:num w:numId="19" w16cid:durableId="644119086">
    <w:abstractNumId w:val="32"/>
  </w:num>
  <w:num w:numId="20" w16cid:durableId="699285108">
    <w:abstractNumId w:val="29"/>
  </w:num>
  <w:num w:numId="21" w16cid:durableId="881333637">
    <w:abstractNumId w:val="10"/>
  </w:num>
  <w:num w:numId="22" w16cid:durableId="143552615">
    <w:abstractNumId w:val="12"/>
  </w:num>
  <w:num w:numId="23" w16cid:durableId="1265577794">
    <w:abstractNumId w:val="0"/>
  </w:num>
  <w:num w:numId="24" w16cid:durableId="1019509915">
    <w:abstractNumId w:val="1"/>
  </w:num>
  <w:num w:numId="25" w16cid:durableId="1265651670">
    <w:abstractNumId w:val="11"/>
  </w:num>
  <w:num w:numId="26" w16cid:durableId="715011772">
    <w:abstractNumId w:val="36"/>
  </w:num>
  <w:num w:numId="27" w16cid:durableId="1383674250">
    <w:abstractNumId w:val="9"/>
  </w:num>
  <w:num w:numId="28" w16cid:durableId="1103722059">
    <w:abstractNumId w:val="8"/>
  </w:num>
  <w:num w:numId="29" w16cid:durableId="634486676">
    <w:abstractNumId w:val="3"/>
  </w:num>
  <w:num w:numId="30" w16cid:durableId="400712131">
    <w:abstractNumId w:val="24"/>
  </w:num>
  <w:num w:numId="31" w16cid:durableId="1634753884">
    <w:abstractNumId w:val="2"/>
  </w:num>
  <w:num w:numId="32" w16cid:durableId="1389643177">
    <w:abstractNumId w:val="33"/>
  </w:num>
  <w:num w:numId="33" w16cid:durableId="1373115549">
    <w:abstractNumId w:val="35"/>
  </w:num>
  <w:num w:numId="34" w16cid:durableId="162665121">
    <w:abstractNumId w:val="37"/>
  </w:num>
  <w:num w:numId="35" w16cid:durableId="1551335215">
    <w:abstractNumId w:val="5"/>
  </w:num>
  <w:num w:numId="36" w16cid:durableId="429162477">
    <w:abstractNumId w:val="13"/>
  </w:num>
  <w:num w:numId="37" w16cid:durableId="1039742242">
    <w:abstractNumId w:val="17"/>
  </w:num>
  <w:num w:numId="38" w16cid:durableId="1058633217">
    <w:abstractNumId w:val="31"/>
  </w:num>
  <w:num w:numId="39" w16cid:durableId="1800878441">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9BC"/>
    <w:rsid w:val="000009DC"/>
    <w:rsid w:val="002A0F25"/>
    <w:rsid w:val="003F69BC"/>
    <w:rsid w:val="0062253D"/>
    <w:rsid w:val="00954A73"/>
    <w:rsid w:val="00AE4FC8"/>
    <w:rsid w:val="00D652B8"/>
    <w:rsid w:val="00F039C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185D03"/>
  <w15:docId w15:val="{EF66B9FC-432C-45BB-8CF4-80F5F6C7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pPr>
      <w:spacing w:before="100" w:beforeAutospacing="1" w:after="100" w:afterAutospacing="1" w:line="240" w:lineRule="auto"/>
      <w:outlineLvl w:val="0"/>
    </w:pPr>
    <w:rPr>
      <w:rFonts w:ascii="Verdana" w:eastAsia="Times New Roman" w:hAnsi="Verdana" w:cs="Times New Roman"/>
      <w:kern w:val="36"/>
      <w:lang w:eastAsia="en-GB"/>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rPr>
      <w:rFonts w:ascii="Verdana" w:eastAsia="Times New Roman" w:hAnsi="Verdana" w:cs="Times New Roman"/>
      <w:kern w:val="36"/>
      <w:lang w:eastAsia="en-GB"/>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pPr>
      <w:autoSpaceDE w:val="0"/>
      <w:autoSpaceDN w:val="0"/>
      <w:adjustRightInd w:val="0"/>
      <w:spacing w:after="0" w:line="240" w:lineRule="auto"/>
    </w:pPr>
    <w:rPr>
      <w:rFonts w:ascii="Tahoma" w:hAnsi="Tahoma" w:cs="Tahoma"/>
      <w:color w:val="000000"/>
      <w:sz w:val="24"/>
      <w:szCs w:val="24"/>
    </w:rPr>
  </w:style>
  <w:style w:type="paragraph" w:customStyle="1" w:styleId="Headinglevel1">
    <w:name w:val="Heading level 1"/>
    <w:basedOn w:val="Normal"/>
    <w:qFormat/>
    <w:pPr>
      <w:spacing w:after="240" w:line="240" w:lineRule="auto"/>
      <w:outlineLvl w:val="0"/>
    </w:pPr>
    <w:rPr>
      <w:rFonts w:ascii="Arial" w:eastAsia="Times New Roman" w:hAnsi="Arial" w:cs="Times New Roman"/>
      <w:b/>
      <w:color w:val="003399"/>
      <w:sz w:val="28"/>
      <w:szCs w:val="28"/>
      <w:lang w:eastAsia="en-GB"/>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70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access-arrangements-and-special-consideration/regulations-and-guidanc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cq.org.uk/exams-office/ice---instructions-for-conducting-examination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C824B-D8D0-4F9A-BE8B-84E00A893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Avril Harrison</dc:creator>
  <cp:lastModifiedBy>Lisa Ramsden</cp:lastModifiedBy>
  <cp:revision>3</cp:revision>
  <cp:lastPrinted>2018-01-03T15:28:00Z</cp:lastPrinted>
  <dcterms:created xsi:type="dcterms:W3CDTF">2025-04-29T10:47:00Z</dcterms:created>
  <dcterms:modified xsi:type="dcterms:W3CDTF">2025-04-29T10:48:00Z</dcterms:modified>
</cp:coreProperties>
</file>