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65550A" w14:textId="77777777" w:rsidR="00CD5BB1" w:rsidRDefault="00CD5BB1"/>
    <w:p w14:paraId="207C2E69" w14:textId="77777777" w:rsidR="00CD5BB1" w:rsidRDefault="00CD5BB1"/>
    <w:tbl>
      <w:tblPr>
        <w:tblStyle w:val="TableGrid"/>
        <w:tblW w:w="9338" w:type="dxa"/>
        <w:tblLook w:val="04A0" w:firstRow="1" w:lastRow="0" w:firstColumn="1" w:lastColumn="0" w:noHBand="0" w:noVBand="1"/>
      </w:tblPr>
      <w:tblGrid>
        <w:gridCol w:w="9338"/>
      </w:tblGrid>
      <w:tr w:rsidR="00CD5BB1" w14:paraId="3188327B" w14:textId="77777777">
        <w:trPr>
          <w:trHeight w:val="662"/>
        </w:trPr>
        <w:tc>
          <w:tcPr>
            <w:tcW w:w="9338" w:type="dxa"/>
            <w:shd w:val="clear" w:color="auto" w:fill="7030A0"/>
            <w:vAlign w:val="center"/>
          </w:tcPr>
          <w:p w14:paraId="570D3A73" w14:textId="77777777" w:rsidR="00CD5BB1" w:rsidRDefault="00D47FA3">
            <w:pPr>
              <w:rPr>
                <w:color w:val="FFFFFF" w:themeColor="background1"/>
                <w:sz w:val="44"/>
                <w:szCs w:val="44"/>
              </w:rPr>
            </w:pPr>
            <w:r>
              <w:rPr>
                <w:rFonts w:ascii="Calibri" w:hAnsi="Calibri" w:cs="Calibri"/>
                <w:color w:val="FFFFFF"/>
                <w:sz w:val="44"/>
                <w:szCs w:val="44"/>
              </w:rPr>
              <w:t>Internal Appeals Procedures Policy</w:t>
            </w:r>
          </w:p>
        </w:tc>
      </w:tr>
      <w:tr w:rsidR="00CD5BB1" w14:paraId="1CE84DC3" w14:textId="77777777">
        <w:trPr>
          <w:trHeight w:val="2284"/>
        </w:trPr>
        <w:tc>
          <w:tcPr>
            <w:tcW w:w="9338" w:type="dxa"/>
          </w:tcPr>
          <w:p w14:paraId="51057751" w14:textId="77777777" w:rsidR="00CD5BB1" w:rsidRDefault="00CD5BB1"/>
          <w:p w14:paraId="59BF4813" w14:textId="77777777" w:rsidR="00CD5BB1" w:rsidRDefault="00D47FA3">
            <w:r>
              <w:t xml:space="preserve">Document produced by: Lisa Emblen </w:t>
            </w:r>
          </w:p>
          <w:p w14:paraId="1A3CDF17" w14:textId="77777777" w:rsidR="00CD5BB1" w:rsidRDefault="00CD5BB1"/>
          <w:p w14:paraId="2C473532" w14:textId="77777777" w:rsidR="00CD5BB1" w:rsidRDefault="00D47FA3">
            <w:r>
              <w:t>Date produced: March 2017</w:t>
            </w:r>
          </w:p>
          <w:p w14:paraId="42D08FB6" w14:textId="77777777" w:rsidR="00CD5BB1" w:rsidRDefault="00CD5BB1"/>
          <w:p w14:paraId="56261D12" w14:textId="77777777" w:rsidR="00CD5BB1" w:rsidRDefault="00D47FA3">
            <w:r>
              <w:t>Adopted by SLT: March 2017</w:t>
            </w:r>
          </w:p>
          <w:p w14:paraId="1B0D4C4C" w14:textId="0DE78682" w:rsidR="00CD5BB1" w:rsidRDefault="00C53F1B" w:rsidP="00D47FA3">
            <w:r>
              <w:t xml:space="preserve">Reviewed by Sonya </w:t>
            </w:r>
            <w:proofErr w:type="gramStart"/>
            <w:r>
              <w:t>Sadd :</w:t>
            </w:r>
            <w:proofErr w:type="gramEnd"/>
            <w:r>
              <w:t xml:space="preserve"> June 2022 </w:t>
            </w:r>
          </w:p>
          <w:p w14:paraId="2AA5277A" w14:textId="7795B0E3" w:rsidR="00C53F1B" w:rsidRDefault="00C53F1B" w:rsidP="00D47FA3">
            <w:r>
              <w:t>Reviewed by Lisa Ramsden : Nov 2024</w:t>
            </w:r>
          </w:p>
        </w:tc>
      </w:tr>
    </w:tbl>
    <w:p w14:paraId="16FBEE89" w14:textId="77777777" w:rsidR="00CD5BB1" w:rsidRDefault="00CD5BB1"/>
    <w:p w14:paraId="59FAB630" w14:textId="77777777" w:rsidR="00CD5BB1" w:rsidRDefault="00D47FA3">
      <w:r>
        <w:br w:type="page"/>
      </w:r>
    </w:p>
    <w:p w14:paraId="022C4707" w14:textId="77777777" w:rsidR="00CD5BB1" w:rsidRDefault="00CD5BB1"/>
    <w:p w14:paraId="77AD871F" w14:textId="77777777" w:rsidR="00CD5BB1" w:rsidRDefault="00CD5BB1"/>
    <w:tbl>
      <w:tblPr>
        <w:tblStyle w:val="TableGrid"/>
        <w:tblW w:w="0" w:type="auto"/>
        <w:tblLook w:val="04A0" w:firstRow="1" w:lastRow="0" w:firstColumn="1" w:lastColumn="0" w:noHBand="0" w:noVBand="1"/>
      </w:tblPr>
      <w:tblGrid>
        <w:gridCol w:w="9016"/>
      </w:tblGrid>
      <w:tr w:rsidR="00CD5BB1" w14:paraId="5826F990" w14:textId="77777777">
        <w:trPr>
          <w:trHeight w:val="715"/>
        </w:trPr>
        <w:tc>
          <w:tcPr>
            <w:tcW w:w="9016" w:type="dxa"/>
            <w:shd w:val="clear" w:color="auto" w:fill="7030A0"/>
            <w:vAlign w:val="center"/>
          </w:tcPr>
          <w:p w14:paraId="57259737" w14:textId="77777777" w:rsidR="00CD5BB1" w:rsidRDefault="00D47FA3">
            <w:pPr>
              <w:pStyle w:val="Heading1"/>
              <w:rPr>
                <w:color w:val="FFFFFF" w:themeColor="background1"/>
                <w:sz w:val="44"/>
                <w:szCs w:val="44"/>
              </w:rPr>
            </w:pPr>
            <w:r>
              <w:rPr>
                <w:rFonts w:asciiTheme="minorHAnsi" w:hAnsiTheme="minorHAnsi" w:cs="Arial"/>
                <w:color w:val="FFFFFF" w:themeColor="background1"/>
                <w:sz w:val="44"/>
                <w:szCs w:val="44"/>
              </w:rPr>
              <w:t>Appeals procedure against internally assessed marks:</w:t>
            </w:r>
          </w:p>
        </w:tc>
      </w:tr>
      <w:tr w:rsidR="00CD5BB1" w14:paraId="2B817FD3" w14:textId="77777777">
        <w:tc>
          <w:tcPr>
            <w:tcW w:w="9016" w:type="dxa"/>
          </w:tcPr>
          <w:p w14:paraId="6A40E852" w14:textId="77777777" w:rsidR="00CD5BB1" w:rsidRDefault="00CD5BB1">
            <w:pPr>
              <w:pStyle w:val="Heading1"/>
              <w:spacing w:before="0" w:beforeAutospacing="0" w:after="0" w:afterAutospacing="0"/>
              <w:rPr>
                <w:rFonts w:asciiTheme="minorHAnsi" w:hAnsiTheme="minorHAnsi" w:cs="Arial"/>
              </w:rPr>
            </w:pPr>
          </w:p>
          <w:p w14:paraId="571D77EA" w14:textId="77777777" w:rsidR="00CD5BB1" w:rsidRDefault="00D47FA3">
            <w:pPr>
              <w:rPr>
                <w:rFonts w:eastAsia="Times New Roman" w:cs="Arial"/>
                <w:lang w:eastAsia="en-GB"/>
              </w:rPr>
            </w:pPr>
            <w:r>
              <w:rPr>
                <w:rFonts w:eastAsia="Times New Roman" w:cs="Arial"/>
                <w:noProof/>
                <w:lang w:eastAsia="en-GB"/>
              </w:rPr>
              <w:t>Dorset Studio School</w:t>
            </w:r>
            <w:r>
              <w:rPr>
                <w:rFonts w:eastAsia="Times New Roman" w:cs="Arial"/>
                <w:lang w:eastAsia="en-GB"/>
              </w:rPr>
              <w:t xml:space="preserve"> is committed to ensuring that whenever its staff mark candidates’ work this is done fairly, consistently and in accordance with the regulations and awarding body’s specification and subject-specific associated documents.</w:t>
            </w:r>
          </w:p>
          <w:p w14:paraId="208E3BF4" w14:textId="77777777" w:rsidR="00CD5BB1" w:rsidRDefault="00CD5BB1">
            <w:pPr>
              <w:rPr>
                <w:rFonts w:eastAsia="Times New Roman" w:cs="Arial"/>
                <w:lang w:eastAsia="en-GB"/>
              </w:rPr>
            </w:pPr>
          </w:p>
          <w:p w14:paraId="0B9EC15B" w14:textId="77777777" w:rsidR="00CD5BB1" w:rsidRDefault="00D47FA3">
            <w:pPr>
              <w:rPr>
                <w:rFonts w:eastAsia="Times New Roman" w:cs="Arial"/>
                <w:noProof/>
                <w:lang w:eastAsia="en-GB"/>
              </w:rPr>
            </w:pPr>
            <w:r>
              <w:rPr>
                <w:rFonts w:eastAsia="Times New Roman" w:cs="Arial"/>
                <w:lang w:eastAsia="en-GB"/>
              </w:rPr>
              <w:t xml:space="preserve">Candidates’ work will be marked by staff who have appropriate </w:t>
            </w:r>
            <w:r>
              <w:rPr>
                <w:rFonts w:eastAsia="Times New Roman" w:cs="Times New Roman"/>
                <w:lang w:eastAsia="en-GB"/>
              </w:rPr>
              <w:t xml:space="preserve">knowledge, understanding and skill, and who have been trained in this activity. </w:t>
            </w:r>
            <w:r>
              <w:rPr>
                <w:rFonts w:eastAsia="Times New Roman" w:cs="Arial"/>
                <w:b/>
                <w:noProof/>
                <w:lang w:eastAsia="en-GB"/>
              </w:rPr>
              <w:t xml:space="preserve"> </w:t>
            </w:r>
            <w:r>
              <w:rPr>
                <w:rFonts w:eastAsia="Times New Roman" w:cs="Arial"/>
                <w:noProof/>
                <w:lang w:eastAsia="en-GB"/>
              </w:rPr>
              <w:t>Dorset Studio School</w:t>
            </w:r>
            <w:r>
              <w:rPr>
                <w:rFonts w:eastAsia="Times New Roman" w:cs="Arial"/>
                <w:b/>
                <w:noProof/>
                <w:lang w:eastAsia="en-GB"/>
              </w:rPr>
              <w:t xml:space="preserve"> </w:t>
            </w:r>
            <w:r>
              <w:rPr>
                <w:rFonts w:eastAsia="Times New Roman" w:cs="Arial"/>
                <w:noProof/>
                <w:lang w:eastAsia="en-GB"/>
              </w:rPr>
              <w:t>is committed to ensuring that work produced by candidates is authenticated in line with the requirements of the awarding body. Where a number of subject teachers are involved in marking candidates’ work, internal moderation and standardistion will ensure consistency of marking.</w:t>
            </w:r>
          </w:p>
          <w:p w14:paraId="646C7EFF" w14:textId="77777777" w:rsidR="00CD5BB1" w:rsidRDefault="00CD5BB1">
            <w:pPr>
              <w:rPr>
                <w:rFonts w:eastAsia="Times New Roman" w:cs="Arial"/>
                <w:noProof/>
                <w:lang w:eastAsia="en-GB"/>
              </w:rPr>
            </w:pPr>
          </w:p>
          <w:p w14:paraId="3150ECA8" w14:textId="77777777" w:rsidR="00210E43" w:rsidRPr="00210E43" w:rsidRDefault="00210E43" w:rsidP="00210E43">
            <w:pPr>
              <w:spacing w:before="120" w:after="120" w:line="276" w:lineRule="auto"/>
              <w:rPr>
                <w:rFonts w:cstheme="minorHAnsi"/>
              </w:rPr>
            </w:pPr>
            <w:r w:rsidRPr="00210E43">
              <w:rPr>
                <w:rFonts w:cstheme="minorHAnsi"/>
                <w:noProof/>
              </w:rPr>
              <w:t xml:space="preserve">On being informed of their centre assessed marks, if a candidate believes that the above procedures where not followed in relation to the marking of his/her work, or that the assessor has not properly applied the mark scheme to his/her marking, then he/she may make use of this appeals procedure to consider whether to request a review </w:t>
            </w:r>
            <w:r w:rsidRPr="00210E43">
              <w:rPr>
                <w:rFonts w:cstheme="minorHAnsi"/>
              </w:rPr>
              <w:t>of the centre’s marking.</w:t>
            </w:r>
          </w:p>
          <w:p w14:paraId="0893B1B7" w14:textId="77777777" w:rsidR="00210E43" w:rsidRPr="00210E43" w:rsidRDefault="00210E43" w:rsidP="00210E43">
            <w:pPr>
              <w:pStyle w:val="ListParagraph"/>
              <w:numPr>
                <w:ilvl w:val="0"/>
                <w:numId w:val="30"/>
              </w:numPr>
              <w:spacing w:before="120" w:after="120" w:line="276" w:lineRule="auto"/>
              <w:ind w:left="714" w:hanging="357"/>
              <w:rPr>
                <w:rFonts w:cstheme="minorHAnsi"/>
              </w:rPr>
            </w:pPr>
            <w:r>
              <w:rPr>
                <w:rFonts w:cstheme="minorHAnsi"/>
              </w:rPr>
              <w:t>Dorset Studio School</w:t>
            </w:r>
            <w:r w:rsidRPr="00210E43">
              <w:rPr>
                <w:rFonts w:cstheme="minorHAnsi"/>
              </w:rPr>
              <w:t xml:space="preserve"> will ensure that candidates are informed of their centre assessed marks so that they may request a review of the centre’s marking before marks are submitted to the awarding body.</w:t>
            </w:r>
          </w:p>
          <w:p w14:paraId="2515744D" w14:textId="77777777" w:rsidR="00210E43" w:rsidRPr="00210E43" w:rsidRDefault="00210E43" w:rsidP="00210E43">
            <w:pPr>
              <w:pStyle w:val="ListParagraph"/>
              <w:spacing w:before="120" w:after="120" w:line="276" w:lineRule="auto"/>
              <w:ind w:left="714"/>
              <w:rPr>
                <w:rFonts w:cstheme="minorHAnsi"/>
              </w:rPr>
            </w:pPr>
          </w:p>
          <w:p w14:paraId="431B7800" w14:textId="77777777" w:rsidR="00210E43" w:rsidRPr="00210E43" w:rsidRDefault="00210E43" w:rsidP="00210E43">
            <w:pPr>
              <w:pStyle w:val="ListParagraph"/>
              <w:numPr>
                <w:ilvl w:val="0"/>
                <w:numId w:val="30"/>
              </w:numPr>
              <w:spacing w:before="120" w:after="120" w:line="276" w:lineRule="auto"/>
              <w:ind w:left="714" w:hanging="357"/>
              <w:rPr>
                <w:rFonts w:cstheme="minorHAnsi"/>
              </w:rPr>
            </w:pPr>
            <w:r>
              <w:rPr>
                <w:rFonts w:cstheme="minorHAnsi"/>
              </w:rPr>
              <w:t>Dorset Studio School</w:t>
            </w:r>
            <w:r w:rsidRPr="00210E43">
              <w:rPr>
                <w:rFonts w:cstheme="minorHAnsi"/>
              </w:rPr>
              <w:t xml:space="preserve"> will inform candidates that they may request copies of materials (for example, a copy of their marked work, the relevant specification, the mark scheme and any other associated subject-specific documents) to assist them in considering whether to request a review of the centre’s marking of the assessment.</w:t>
            </w:r>
          </w:p>
          <w:p w14:paraId="0FD78386" w14:textId="77777777" w:rsidR="00210E43" w:rsidRPr="00210E43" w:rsidRDefault="00210E43" w:rsidP="00210E43">
            <w:pPr>
              <w:pStyle w:val="ListParagraph"/>
              <w:rPr>
                <w:rFonts w:cstheme="minorHAnsi"/>
              </w:rPr>
            </w:pPr>
          </w:p>
          <w:p w14:paraId="59DD7841" w14:textId="77777777" w:rsidR="00210E43" w:rsidRPr="00210E43" w:rsidRDefault="00210E43" w:rsidP="00210E43">
            <w:pPr>
              <w:pStyle w:val="ListParagraph"/>
              <w:numPr>
                <w:ilvl w:val="0"/>
                <w:numId w:val="30"/>
              </w:numPr>
              <w:spacing w:before="120" w:after="120" w:line="276" w:lineRule="auto"/>
              <w:ind w:left="714" w:hanging="357"/>
              <w:rPr>
                <w:rFonts w:cstheme="minorHAnsi"/>
              </w:rPr>
            </w:pPr>
            <w:r>
              <w:rPr>
                <w:rFonts w:cstheme="minorHAnsi"/>
              </w:rPr>
              <w:t>Dorset Studio School</w:t>
            </w:r>
            <w:r w:rsidRPr="00210E43">
              <w:rPr>
                <w:rFonts w:cstheme="minorHAnsi"/>
              </w:rPr>
              <w:t xml:space="preserve"> will, having received a request for copies of materials, promptly make them available to the candidate within </w:t>
            </w:r>
            <w:r w:rsidR="006235E7" w:rsidRPr="006235E7">
              <w:rPr>
                <w:rFonts w:cstheme="minorHAnsi"/>
              </w:rPr>
              <w:t>7 calendar days.</w:t>
            </w:r>
          </w:p>
          <w:p w14:paraId="205B47E2" w14:textId="77777777" w:rsidR="00210E43" w:rsidRPr="00210E43" w:rsidRDefault="00210E43" w:rsidP="00210E43">
            <w:pPr>
              <w:pStyle w:val="ListParagraph"/>
              <w:rPr>
                <w:rFonts w:cstheme="minorHAnsi"/>
              </w:rPr>
            </w:pPr>
          </w:p>
          <w:p w14:paraId="68E15CA6" w14:textId="77777777" w:rsidR="00210E43" w:rsidRPr="00210E43" w:rsidRDefault="00210E43" w:rsidP="00210E43">
            <w:pPr>
              <w:pStyle w:val="ListParagraph"/>
              <w:numPr>
                <w:ilvl w:val="0"/>
                <w:numId w:val="30"/>
              </w:numPr>
              <w:spacing w:before="120" w:after="120" w:line="276" w:lineRule="auto"/>
              <w:ind w:left="714" w:hanging="357"/>
              <w:rPr>
                <w:rFonts w:cstheme="minorHAnsi"/>
              </w:rPr>
            </w:pPr>
            <w:r>
              <w:rPr>
                <w:rFonts w:cstheme="minorHAnsi"/>
              </w:rPr>
              <w:t>Dorset Studio School</w:t>
            </w:r>
            <w:r w:rsidRPr="00210E43">
              <w:rPr>
                <w:rFonts w:cstheme="minorHAnsi"/>
              </w:rPr>
              <w:t xml:space="preserve"> will provide candidates with sufficient time in order to allow them to review copies of materials and reach a decision.</w:t>
            </w:r>
          </w:p>
          <w:p w14:paraId="28AC4B4F" w14:textId="77777777" w:rsidR="00210E43" w:rsidRPr="00210E43" w:rsidRDefault="00210E43" w:rsidP="00210E43">
            <w:pPr>
              <w:pStyle w:val="ListParagraph"/>
              <w:rPr>
                <w:rFonts w:cstheme="minorHAnsi"/>
              </w:rPr>
            </w:pPr>
          </w:p>
          <w:p w14:paraId="74D1EAF7" w14:textId="77777777" w:rsidR="00210E43" w:rsidRPr="00210E43" w:rsidRDefault="00210E43" w:rsidP="00210E43">
            <w:pPr>
              <w:pStyle w:val="ListParagraph"/>
              <w:numPr>
                <w:ilvl w:val="0"/>
                <w:numId w:val="30"/>
              </w:numPr>
              <w:spacing w:before="120" w:after="120" w:line="276" w:lineRule="auto"/>
              <w:ind w:left="714" w:hanging="357"/>
              <w:rPr>
                <w:rFonts w:cstheme="minorHAnsi"/>
              </w:rPr>
            </w:pPr>
            <w:r w:rsidRPr="00210E43">
              <w:rPr>
                <w:rFonts w:cstheme="minorHAnsi"/>
              </w:rPr>
              <w:t xml:space="preserve">Requests for reviews of marking </w:t>
            </w:r>
            <w:r w:rsidRPr="00210E43">
              <w:rPr>
                <w:rFonts w:cstheme="minorHAnsi"/>
                <w:b/>
              </w:rPr>
              <w:t>must</w:t>
            </w:r>
            <w:r w:rsidRPr="00210E43">
              <w:rPr>
                <w:rFonts w:cstheme="minorHAnsi"/>
              </w:rPr>
              <w:t xml:space="preserve"> be made in writing within </w:t>
            </w:r>
            <w:r w:rsidR="006235E7">
              <w:rPr>
                <w:rFonts w:cstheme="minorHAnsi"/>
              </w:rPr>
              <w:t xml:space="preserve">7 calendar days </w:t>
            </w:r>
            <w:r w:rsidRPr="00210E43">
              <w:rPr>
                <w:rFonts w:cstheme="minorHAnsi"/>
              </w:rPr>
              <w:t xml:space="preserve">of receiving copies of the requested materials [insert your centre’s process, for example – by completing the </w:t>
            </w:r>
            <w:r w:rsidRPr="00210E43">
              <w:rPr>
                <w:rFonts w:cstheme="minorHAnsi"/>
                <w:b/>
              </w:rPr>
              <w:t>internal appeals form</w:t>
            </w:r>
            <w:r w:rsidRPr="00210E43">
              <w:rPr>
                <w:rFonts w:cstheme="minorHAnsi"/>
              </w:rPr>
              <w:t>].</w:t>
            </w:r>
          </w:p>
          <w:p w14:paraId="342FFAB2" w14:textId="77777777" w:rsidR="00210E43" w:rsidRPr="00210E43" w:rsidRDefault="00210E43" w:rsidP="00210E43">
            <w:pPr>
              <w:pStyle w:val="ListParagraph"/>
              <w:rPr>
                <w:rFonts w:cstheme="minorHAnsi"/>
              </w:rPr>
            </w:pPr>
          </w:p>
          <w:p w14:paraId="2FB146F9" w14:textId="77777777" w:rsidR="00210E43" w:rsidRPr="00210E43" w:rsidRDefault="00210E43" w:rsidP="00210E43">
            <w:pPr>
              <w:pStyle w:val="ListParagraph"/>
              <w:numPr>
                <w:ilvl w:val="0"/>
                <w:numId w:val="30"/>
              </w:numPr>
              <w:spacing w:before="120" w:after="120" w:line="276" w:lineRule="auto"/>
              <w:ind w:left="714" w:hanging="357"/>
              <w:rPr>
                <w:rFonts w:cstheme="minorHAnsi"/>
              </w:rPr>
            </w:pPr>
            <w:r>
              <w:rPr>
                <w:rFonts w:cstheme="minorHAnsi"/>
              </w:rPr>
              <w:lastRenderedPageBreak/>
              <w:t>Dorset Studio School</w:t>
            </w:r>
            <w:r w:rsidRPr="00210E43">
              <w:rPr>
                <w:rFonts w:cstheme="minorHAnsi"/>
              </w:rPr>
              <w:t xml:space="preserve"> will allow </w:t>
            </w:r>
            <w:r w:rsidR="006235E7" w:rsidRPr="006235E7">
              <w:rPr>
                <w:rFonts w:cstheme="minorHAnsi"/>
              </w:rPr>
              <w:t>7</w:t>
            </w:r>
            <w:r w:rsidRPr="006235E7">
              <w:rPr>
                <w:rFonts w:cstheme="minorHAnsi"/>
              </w:rPr>
              <w:t xml:space="preserve"> calendar days</w:t>
            </w:r>
            <w:r w:rsidRPr="00210E43">
              <w:rPr>
                <w:rFonts w:cstheme="minorHAnsi"/>
              </w:rPr>
              <w:t xml:space="preserve"> for the review to be carried out, to make any necessary changes to marks and to inform the candidate of the outcome, all before the awarding body’s deadline.</w:t>
            </w:r>
          </w:p>
          <w:p w14:paraId="3EFC7CCC" w14:textId="77777777" w:rsidR="00210E43" w:rsidRPr="00210E43" w:rsidRDefault="00210E43" w:rsidP="00210E43">
            <w:pPr>
              <w:pStyle w:val="ListParagraph"/>
              <w:rPr>
                <w:rFonts w:cstheme="minorHAnsi"/>
              </w:rPr>
            </w:pPr>
          </w:p>
          <w:p w14:paraId="774C7CBE" w14:textId="77777777" w:rsidR="00210E43" w:rsidRPr="00210E43" w:rsidRDefault="00210E43" w:rsidP="00210E43">
            <w:pPr>
              <w:pStyle w:val="ListParagraph"/>
              <w:numPr>
                <w:ilvl w:val="0"/>
                <w:numId w:val="30"/>
              </w:numPr>
              <w:spacing w:before="120" w:after="120" w:line="276" w:lineRule="auto"/>
              <w:ind w:left="714" w:hanging="357"/>
              <w:rPr>
                <w:rFonts w:cstheme="minorHAnsi"/>
              </w:rPr>
            </w:pPr>
            <w:r>
              <w:rPr>
                <w:rFonts w:cstheme="minorHAnsi"/>
              </w:rPr>
              <w:t>Dorset Studio School</w:t>
            </w:r>
            <w:r w:rsidRPr="00210E43">
              <w:rPr>
                <w:rFonts w:cstheme="minorHAnsi"/>
              </w:rPr>
              <w:t xml:space="preserve"> will ensure that the review of marking is carried out by an assessor who has appropriate competence, has had no previous involvement in the assessment of that candidate and has no personal interest in the review. </w:t>
            </w:r>
          </w:p>
          <w:p w14:paraId="4C5A6EAC" w14:textId="77777777" w:rsidR="00210E43" w:rsidRPr="00210E43" w:rsidRDefault="00210E43" w:rsidP="00210E43">
            <w:pPr>
              <w:pStyle w:val="ListParagraph"/>
              <w:rPr>
                <w:rFonts w:cstheme="minorHAnsi"/>
              </w:rPr>
            </w:pPr>
          </w:p>
          <w:p w14:paraId="44549AD2" w14:textId="77777777" w:rsidR="00210E43" w:rsidRPr="00210E43" w:rsidRDefault="00210E43" w:rsidP="00210E43">
            <w:pPr>
              <w:pStyle w:val="ListParagraph"/>
              <w:numPr>
                <w:ilvl w:val="0"/>
                <w:numId w:val="30"/>
              </w:numPr>
              <w:spacing w:before="120" w:after="120" w:line="276" w:lineRule="auto"/>
              <w:ind w:left="714" w:hanging="357"/>
              <w:rPr>
                <w:rFonts w:cstheme="minorHAnsi"/>
              </w:rPr>
            </w:pPr>
            <w:r>
              <w:rPr>
                <w:rFonts w:cstheme="minorHAnsi"/>
              </w:rPr>
              <w:t>Dorset Studio School</w:t>
            </w:r>
            <w:r w:rsidRPr="00210E43">
              <w:rPr>
                <w:rFonts w:cstheme="minorHAnsi"/>
              </w:rPr>
              <w:t xml:space="preserve"> will instruct the reviewer to ensure that the candidate’s mark is consistent with the standard set by the centre.</w:t>
            </w:r>
          </w:p>
          <w:p w14:paraId="7CC43810" w14:textId="77777777" w:rsidR="00210E43" w:rsidRPr="00210E43" w:rsidRDefault="00210E43" w:rsidP="00210E43">
            <w:pPr>
              <w:pStyle w:val="ListParagraph"/>
              <w:rPr>
                <w:rFonts w:cstheme="minorHAnsi"/>
              </w:rPr>
            </w:pPr>
          </w:p>
          <w:p w14:paraId="0EA7AC7C" w14:textId="77777777" w:rsidR="00210E43" w:rsidRPr="00210E43" w:rsidRDefault="00210E43" w:rsidP="00210E43">
            <w:pPr>
              <w:pStyle w:val="ListParagraph"/>
              <w:numPr>
                <w:ilvl w:val="0"/>
                <w:numId w:val="30"/>
              </w:numPr>
              <w:spacing w:before="120" w:after="120" w:line="276" w:lineRule="auto"/>
              <w:ind w:left="714" w:hanging="357"/>
              <w:rPr>
                <w:rFonts w:cstheme="minorHAnsi"/>
              </w:rPr>
            </w:pPr>
            <w:r w:rsidRPr="00210E43">
              <w:rPr>
                <w:rFonts w:cstheme="minorHAnsi"/>
              </w:rPr>
              <w:t>The candidate will be informed in writing of the outcome of the review of the centre’s marking.</w:t>
            </w:r>
          </w:p>
          <w:p w14:paraId="5190CF76" w14:textId="77777777" w:rsidR="00210E43" w:rsidRPr="00210E43" w:rsidRDefault="00210E43" w:rsidP="00210E43">
            <w:pPr>
              <w:pStyle w:val="ListParagraph"/>
              <w:rPr>
                <w:rFonts w:cstheme="minorHAnsi"/>
              </w:rPr>
            </w:pPr>
          </w:p>
          <w:p w14:paraId="3B73C778" w14:textId="77777777" w:rsidR="00210E43" w:rsidRPr="00210E43" w:rsidRDefault="00210E43" w:rsidP="00210E43">
            <w:pPr>
              <w:pStyle w:val="ListParagraph"/>
              <w:numPr>
                <w:ilvl w:val="0"/>
                <w:numId w:val="30"/>
              </w:numPr>
              <w:spacing w:before="120" w:after="120" w:line="276" w:lineRule="auto"/>
              <w:ind w:left="714" w:hanging="357"/>
              <w:rPr>
                <w:rFonts w:cstheme="minorHAnsi"/>
              </w:rPr>
            </w:pPr>
            <w:r w:rsidRPr="00210E43">
              <w:rPr>
                <w:rFonts w:cstheme="minorHAnsi"/>
              </w:rPr>
              <w:t>The outcome of the review of the centre’s marking will be made known to the head of centre.  A written record will be kept and made available to the awarding body upon request.  Should the review of the centre’s marking bring any irregularity in procedures to light, the awarding body will be informed immediately.</w:t>
            </w:r>
          </w:p>
          <w:p w14:paraId="63B82C1F" w14:textId="77777777" w:rsidR="00CD5BB1" w:rsidRPr="00210E43" w:rsidRDefault="00210E43" w:rsidP="00210E43">
            <w:pPr>
              <w:spacing w:before="120" w:after="120" w:line="276" w:lineRule="auto"/>
              <w:rPr>
                <w:rFonts w:cstheme="minorHAnsi"/>
              </w:rPr>
            </w:pPr>
            <w:r w:rsidRPr="00210E43">
              <w:rPr>
                <w:rFonts w:cstheme="minorHAnsi"/>
              </w:rPr>
              <w:t xml:space="preserve">After candidates’ work has been internally assessed, it is moderated by the awarding body to ensure consistency in marking between centres.  The moderation process may lead to mark changes.  This process is outside the control of </w:t>
            </w:r>
            <w:r>
              <w:rPr>
                <w:rFonts w:cstheme="minorHAnsi"/>
              </w:rPr>
              <w:t>Dorset Studio School</w:t>
            </w:r>
            <w:r w:rsidRPr="00210E43">
              <w:rPr>
                <w:rFonts w:cstheme="minorHAnsi"/>
              </w:rPr>
              <w:t xml:space="preserve"> and is not covered by this procedure. </w:t>
            </w:r>
          </w:p>
        </w:tc>
      </w:tr>
    </w:tbl>
    <w:p w14:paraId="22117DF9" w14:textId="77777777" w:rsidR="00CD5BB1" w:rsidRDefault="00CD5BB1">
      <w:pPr>
        <w:spacing w:after="120"/>
      </w:pPr>
    </w:p>
    <w:p w14:paraId="141A7567" w14:textId="77777777" w:rsidR="00ED21AB" w:rsidRDefault="00ED21AB">
      <w:pPr>
        <w:spacing w:after="120"/>
      </w:pPr>
    </w:p>
    <w:tbl>
      <w:tblPr>
        <w:tblStyle w:val="TableGrid"/>
        <w:tblW w:w="0" w:type="auto"/>
        <w:tblLook w:val="04A0" w:firstRow="1" w:lastRow="0" w:firstColumn="1" w:lastColumn="0" w:noHBand="0" w:noVBand="1"/>
      </w:tblPr>
      <w:tblGrid>
        <w:gridCol w:w="9016"/>
      </w:tblGrid>
      <w:tr w:rsidR="00ED21AB" w14:paraId="3F66452C" w14:textId="77777777" w:rsidTr="00607776">
        <w:trPr>
          <w:trHeight w:val="715"/>
        </w:trPr>
        <w:tc>
          <w:tcPr>
            <w:tcW w:w="9016" w:type="dxa"/>
            <w:shd w:val="clear" w:color="auto" w:fill="7030A0"/>
            <w:vAlign w:val="center"/>
          </w:tcPr>
          <w:p w14:paraId="5616AFE2" w14:textId="77777777" w:rsidR="00ED21AB" w:rsidRDefault="00ED21AB" w:rsidP="00607776">
            <w:pPr>
              <w:pStyle w:val="Heading1"/>
              <w:rPr>
                <w:color w:val="FFFFFF" w:themeColor="background1"/>
                <w:sz w:val="44"/>
                <w:szCs w:val="44"/>
              </w:rPr>
            </w:pPr>
            <w:r>
              <w:rPr>
                <w:rFonts w:asciiTheme="minorHAnsi" w:hAnsiTheme="minorHAnsi" w:cs="Arial"/>
                <w:color w:val="FFFFFF" w:themeColor="background1"/>
                <w:sz w:val="44"/>
                <w:szCs w:val="44"/>
              </w:rPr>
              <w:t>Candidate request for access to scripts, reviews of results and appeals to the awarding bodies:</w:t>
            </w:r>
          </w:p>
        </w:tc>
      </w:tr>
      <w:tr w:rsidR="00ED21AB" w14:paraId="7B3DAD09" w14:textId="77777777" w:rsidTr="00607776">
        <w:tc>
          <w:tcPr>
            <w:tcW w:w="9016" w:type="dxa"/>
          </w:tcPr>
          <w:p w14:paraId="51787B2E" w14:textId="77777777" w:rsidR="00ED21AB" w:rsidRDefault="00ED21AB" w:rsidP="00607776">
            <w:pPr>
              <w:pStyle w:val="Heading1"/>
              <w:spacing w:before="0" w:beforeAutospacing="0" w:after="0" w:afterAutospacing="0"/>
              <w:rPr>
                <w:rFonts w:asciiTheme="minorHAnsi" w:hAnsiTheme="minorHAnsi" w:cs="Arial"/>
              </w:rPr>
            </w:pPr>
          </w:p>
          <w:p w14:paraId="161A7785" w14:textId="77777777" w:rsidR="00ED21AB" w:rsidRPr="00210E43" w:rsidRDefault="00ED21AB" w:rsidP="00ED21AB">
            <w:pPr>
              <w:rPr>
                <w:rFonts w:cstheme="minorHAnsi"/>
              </w:rPr>
            </w:pPr>
            <w:r>
              <w:rPr>
                <w:rFonts w:eastAsia="Times New Roman" w:cs="Arial"/>
                <w:noProof/>
                <w:lang w:eastAsia="en-GB"/>
              </w:rPr>
              <w:t>JCQ post results guidance will be followed. Candidates must complete the appropriate form for their request and submit prior to the published deadline to the exams office.</w:t>
            </w:r>
          </w:p>
          <w:p w14:paraId="1067DAB3" w14:textId="77777777" w:rsidR="00ED21AB" w:rsidRPr="00210E43" w:rsidRDefault="00ED21AB" w:rsidP="00607776">
            <w:pPr>
              <w:spacing w:before="120" w:after="120" w:line="276" w:lineRule="auto"/>
              <w:rPr>
                <w:rFonts w:cstheme="minorHAnsi"/>
              </w:rPr>
            </w:pPr>
          </w:p>
        </w:tc>
      </w:tr>
    </w:tbl>
    <w:p w14:paraId="08243253" w14:textId="77777777" w:rsidR="00ED21AB" w:rsidRDefault="00ED21AB">
      <w:pPr>
        <w:spacing w:after="120"/>
      </w:pPr>
    </w:p>
    <w:p w14:paraId="6FAB5DF6" w14:textId="77777777" w:rsidR="00ED21AB" w:rsidRDefault="00ED21AB">
      <w:pPr>
        <w:spacing w:after="120"/>
      </w:pPr>
    </w:p>
    <w:tbl>
      <w:tblPr>
        <w:tblStyle w:val="TableGrid"/>
        <w:tblW w:w="0" w:type="auto"/>
        <w:tblLook w:val="04A0" w:firstRow="1" w:lastRow="0" w:firstColumn="1" w:lastColumn="0" w:noHBand="0" w:noVBand="1"/>
      </w:tblPr>
      <w:tblGrid>
        <w:gridCol w:w="9016"/>
      </w:tblGrid>
      <w:tr w:rsidR="00CD5BB1" w14:paraId="73B98972" w14:textId="77777777">
        <w:tc>
          <w:tcPr>
            <w:tcW w:w="9016" w:type="dxa"/>
            <w:shd w:val="clear" w:color="auto" w:fill="7030A0"/>
            <w:vAlign w:val="center"/>
          </w:tcPr>
          <w:p w14:paraId="1C408EF8" w14:textId="77777777" w:rsidR="00CD5BB1" w:rsidRDefault="00D47FA3" w:rsidP="001F79A8">
            <w:pPr>
              <w:rPr>
                <w:color w:val="FFFFFF" w:themeColor="background1"/>
                <w:sz w:val="44"/>
                <w:szCs w:val="44"/>
              </w:rPr>
            </w:pPr>
            <w:r>
              <w:rPr>
                <w:color w:val="FFFFFF" w:themeColor="background1"/>
                <w:sz w:val="44"/>
                <w:szCs w:val="44"/>
              </w:rPr>
              <w:t xml:space="preserve">Appeals procedure against centre decisions not to support </w:t>
            </w:r>
            <w:r w:rsidR="001F79A8">
              <w:rPr>
                <w:color w:val="FFFFFF" w:themeColor="background1"/>
                <w:sz w:val="44"/>
                <w:szCs w:val="44"/>
              </w:rPr>
              <w:t xml:space="preserve">a review of </w:t>
            </w:r>
            <w:r>
              <w:rPr>
                <w:color w:val="FFFFFF" w:themeColor="background1"/>
                <w:sz w:val="44"/>
                <w:szCs w:val="44"/>
              </w:rPr>
              <w:t>results:</w:t>
            </w:r>
          </w:p>
        </w:tc>
      </w:tr>
      <w:tr w:rsidR="00CD5BB1" w14:paraId="39D8699F" w14:textId="77777777">
        <w:tc>
          <w:tcPr>
            <w:tcW w:w="9016" w:type="dxa"/>
          </w:tcPr>
          <w:p w14:paraId="2FDAD3F3" w14:textId="77777777" w:rsidR="00CD5BB1" w:rsidRDefault="00CD5BB1">
            <w:pPr>
              <w:spacing w:line="259" w:lineRule="auto"/>
            </w:pPr>
          </w:p>
          <w:p w14:paraId="7901DCBA" w14:textId="77777777" w:rsidR="00CD5BB1" w:rsidRDefault="00D47FA3">
            <w:pPr>
              <w:spacing w:line="259" w:lineRule="auto"/>
            </w:pPr>
            <w:r>
              <w:lastRenderedPageBreak/>
              <w:t>Following the issue of results awarding bodies make post-results services available. Full details of these services, internal deadlines for requesting a service and fees charged are provided by the exams officer.</w:t>
            </w:r>
          </w:p>
          <w:p w14:paraId="577DC866" w14:textId="77777777" w:rsidR="00CD5BB1" w:rsidRDefault="00CD5BB1">
            <w:pPr>
              <w:spacing w:line="259" w:lineRule="auto"/>
            </w:pPr>
          </w:p>
          <w:p w14:paraId="0F7DE293" w14:textId="77777777" w:rsidR="00CD5BB1" w:rsidRDefault="00D47FA3">
            <w:pPr>
              <w:spacing w:line="259" w:lineRule="auto"/>
            </w:pPr>
            <w:r>
              <w:t xml:space="preserve">The service, </w:t>
            </w:r>
            <w:r w:rsidR="001F79A8">
              <w:t xml:space="preserve">review of </w:t>
            </w:r>
            <w:r>
              <w:t>results (R</w:t>
            </w:r>
            <w:r w:rsidR="001F79A8">
              <w:t>OR</w:t>
            </w:r>
            <w:r>
              <w:t>s), may be requested by centre staff or candidat</w:t>
            </w:r>
            <w:r w:rsidR="001F79A8">
              <w:t>es (or their parents/carers). (POP</w:t>
            </w:r>
            <w:r>
              <w:t xml:space="preserve"> service 3 is not available to individual candidates). If a query is raised about a particular examination result, the exams officer, teaching staff and head of centre will investigate the feasibility of requesting </w:t>
            </w:r>
            <w:proofErr w:type="gramStart"/>
            <w:r>
              <w:t>an</w:t>
            </w:r>
            <w:proofErr w:type="gramEnd"/>
            <w:r>
              <w:t xml:space="preserve"> </w:t>
            </w:r>
            <w:r w:rsidR="001F79A8">
              <w:t>review</w:t>
            </w:r>
            <w:r>
              <w:t xml:space="preserve"> at the centre’s expense.</w:t>
            </w:r>
          </w:p>
          <w:p w14:paraId="6B69DBFE" w14:textId="77777777" w:rsidR="00CD5BB1" w:rsidRDefault="00CD5BB1">
            <w:pPr>
              <w:spacing w:line="259" w:lineRule="auto"/>
            </w:pPr>
          </w:p>
          <w:p w14:paraId="5729A120" w14:textId="77777777" w:rsidR="00CD5BB1" w:rsidRDefault="00D47FA3">
            <w:pPr>
              <w:spacing w:line="259" w:lineRule="auto"/>
            </w:pPr>
            <w:r>
              <w:t xml:space="preserve">When the centre does not uphold a request from a candidate, the candidate may pay the appropriate fee, and a request will be made to the awarding body on the candidate’s behalf. </w:t>
            </w:r>
          </w:p>
          <w:p w14:paraId="73171A38" w14:textId="77777777" w:rsidR="00CD5BB1" w:rsidRDefault="00CD5BB1">
            <w:pPr>
              <w:spacing w:line="259" w:lineRule="auto"/>
            </w:pPr>
          </w:p>
          <w:p w14:paraId="5855CF21" w14:textId="77777777" w:rsidR="00CD5BB1" w:rsidRDefault="00D47FA3">
            <w:pPr>
              <w:spacing w:line="259" w:lineRule="auto"/>
            </w:pPr>
            <w:r>
              <w:t>If the candidate (or their parent/carer) believes there are grounds to appeal against the cen</w:t>
            </w:r>
            <w:r w:rsidR="001F79A8">
              <w:t>tre’s decision not to support a review</w:t>
            </w:r>
            <w:r>
              <w:t xml:space="preserve">, an appeal can be submitted to the centre using the internal appeals form at least two </w:t>
            </w:r>
            <w:proofErr w:type="gramStart"/>
            <w:r>
              <w:t>week</w:t>
            </w:r>
            <w:proofErr w:type="gramEnd"/>
            <w:r>
              <w:t xml:space="preserve"> prior to the internal deadline for submitting an EAR. </w:t>
            </w:r>
          </w:p>
          <w:p w14:paraId="6EF7F755" w14:textId="77777777" w:rsidR="00CD5BB1" w:rsidRDefault="00D47FA3">
            <w:pPr>
              <w:pStyle w:val="Heading1"/>
              <w:spacing w:before="0" w:beforeAutospacing="0" w:after="240" w:afterAutospacing="0"/>
              <w:rPr>
                <w:rFonts w:ascii="Calibri" w:hAnsi="Calibri" w:cs="Calibri"/>
              </w:rPr>
            </w:pPr>
            <w:r>
              <w:rPr>
                <w:rFonts w:asciiTheme="minorHAnsi" w:hAnsiTheme="minorHAnsi"/>
                <w:sz w:val="24"/>
                <w:szCs w:val="24"/>
              </w:rPr>
              <w:t xml:space="preserve"> </w:t>
            </w:r>
          </w:p>
        </w:tc>
      </w:tr>
    </w:tbl>
    <w:p w14:paraId="3E58C869" w14:textId="77777777" w:rsidR="00CD5BB1" w:rsidRDefault="00CD5BB1">
      <w:pPr>
        <w:spacing w:after="120"/>
      </w:pPr>
    </w:p>
    <w:tbl>
      <w:tblPr>
        <w:tblStyle w:val="TableGrid"/>
        <w:tblW w:w="0" w:type="auto"/>
        <w:tblLook w:val="04A0" w:firstRow="1" w:lastRow="0" w:firstColumn="1" w:lastColumn="0" w:noHBand="0" w:noVBand="1"/>
      </w:tblPr>
      <w:tblGrid>
        <w:gridCol w:w="9016"/>
      </w:tblGrid>
      <w:tr w:rsidR="00CD5BB1" w14:paraId="6A8B58A8" w14:textId="77777777">
        <w:tc>
          <w:tcPr>
            <w:tcW w:w="9016" w:type="dxa"/>
            <w:shd w:val="clear" w:color="auto" w:fill="7030A0"/>
            <w:vAlign w:val="center"/>
          </w:tcPr>
          <w:p w14:paraId="6F0D4134" w14:textId="77777777" w:rsidR="00CD5BB1" w:rsidRDefault="00D47FA3" w:rsidP="001F4963">
            <w:pPr>
              <w:rPr>
                <w:color w:val="FFFFFF" w:themeColor="background1"/>
                <w:sz w:val="44"/>
                <w:szCs w:val="44"/>
              </w:rPr>
            </w:pPr>
            <w:r>
              <w:rPr>
                <w:color w:val="FFFFFF" w:themeColor="background1"/>
                <w:sz w:val="44"/>
                <w:szCs w:val="44"/>
              </w:rPr>
              <w:t xml:space="preserve">Appeals procedure following the outcome of an </w:t>
            </w:r>
            <w:r w:rsidR="001F4963">
              <w:rPr>
                <w:color w:val="FFFFFF" w:themeColor="background1"/>
                <w:sz w:val="44"/>
                <w:szCs w:val="44"/>
              </w:rPr>
              <w:t>review of</w:t>
            </w:r>
            <w:r>
              <w:rPr>
                <w:color w:val="FFFFFF" w:themeColor="background1"/>
                <w:sz w:val="44"/>
                <w:szCs w:val="44"/>
              </w:rPr>
              <w:t xml:space="preserve"> results:</w:t>
            </w:r>
          </w:p>
        </w:tc>
      </w:tr>
      <w:tr w:rsidR="00CD5BB1" w14:paraId="58323E16" w14:textId="77777777">
        <w:tc>
          <w:tcPr>
            <w:tcW w:w="9016" w:type="dxa"/>
          </w:tcPr>
          <w:p w14:paraId="7ED50D1A" w14:textId="77777777" w:rsidR="00CD5BB1" w:rsidRDefault="00CD5BB1">
            <w:pPr>
              <w:spacing w:line="259" w:lineRule="auto"/>
              <w:rPr>
                <w:sz w:val="24"/>
                <w:szCs w:val="24"/>
              </w:rPr>
            </w:pPr>
          </w:p>
          <w:p w14:paraId="4E64AA1C" w14:textId="77777777" w:rsidR="00CD5BB1" w:rsidRDefault="00D47FA3">
            <w:pPr>
              <w:spacing w:line="276" w:lineRule="auto"/>
              <w:rPr>
                <w:rStyle w:val="Hyperlink"/>
                <w:rFonts w:cs="Arial"/>
              </w:rPr>
            </w:pPr>
            <w:r>
              <w:rPr>
                <w:rFonts w:cs="Arial"/>
                <w:bCs/>
              </w:rPr>
              <w:t>Where the head of centre remains dissatisfied after receiving the outcome of an EAR, an appeal will be made to the awarding body, following the guidance in the JCQ publications Post</w:t>
            </w:r>
            <w:r>
              <w:rPr>
                <w:rFonts w:cs="Arial"/>
                <w:bCs/>
                <w:i/>
              </w:rPr>
              <w:t xml:space="preserve">-results services </w:t>
            </w:r>
            <w:hyperlink r:id="rId8" w:history="1">
              <w:r>
                <w:rPr>
                  <w:rStyle w:val="Hyperlink"/>
                  <w:rFonts w:cs="Arial"/>
                  <w:bCs/>
                </w:rPr>
                <w:t>http://www.jcq.org.uk/exams-office/post-results-services</w:t>
              </w:r>
            </w:hyperlink>
            <w:r>
              <w:t xml:space="preserve"> </w:t>
            </w:r>
            <w:r>
              <w:rPr>
                <w:rFonts w:cs="Arial"/>
                <w:bCs/>
              </w:rPr>
              <w:t xml:space="preserve">and </w:t>
            </w:r>
            <w:r>
              <w:rPr>
                <w:rFonts w:cs="Arial"/>
                <w:i/>
              </w:rPr>
              <w:t xml:space="preserve">A guide to the awarding bodies’ appeals processes </w:t>
            </w:r>
            <w:hyperlink r:id="rId9" w:history="1">
              <w:r>
                <w:rPr>
                  <w:rStyle w:val="Hyperlink"/>
                  <w:rFonts w:cs="Arial"/>
                </w:rPr>
                <w:t>http://www.jcq.org.uk/exams-office/appeals</w:t>
              </w:r>
            </w:hyperlink>
            <w:r>
              <w:rPr>
                <w:rStyle w:val="Hyperlink"/>
                <w:rFonts w:cs="Arial"/>
              </w:rPr>
              <w:t>.</w:t>
            </w:r>
          </w:p>
          <w:p w14:paraId="06DEE432" w14:textId="77777777" w:rsidR="00CD5BB1" w:rsidRDefault="00CD5BB1">
            <w:pPr>
              <w:spacing w:line="276" w:lineRule="auto"/>
              <w:rPr>
                <w:rFonts w:cs="Arial"/>
              </w:rPr>
            </w:pPr>
          </w:p>
          <w:p w14:paraId="2FE4F47C" w14:textId="77777777" w:rsidR="00CD5BB1" w:rsidRDefault="00D47FA3">
            <w:pPr>
              <w:pStyle w:val="Default"/>
              <w:spacing w:line="276" w:lineRule="auto"/>
              <w:rPr>
                <w:rFonts w:asciiTheme="minorHAnsi" w:hAnsiTheme="minorHAnsi" w:cs="Arial"/>
                <w:bCs/>
                <w:sz w:val="22"/>
                <w:szCs w:val="22"/>
              </w:rPr>
            </w:pPr>
            <w:r>
              <w:rPr>
                <w:rFonts w:asciiTheme="minorHAnsi" w:hAnsiTheme="minorHAnsi" w:cs="Arial"/>
                <w:bCs/>
                <w:sz w:val="22"/>
                <w:szCs w:val="22"/>
              </w:rPr>
              <w:t>Where the head of centre is satisfied after receiving the outcome of an EAR, but the internal candidate and/or their parent/carer is not satisfied, they may make a further representation to the head of centre. Following this, the head of centre’s decision as to whether to proceed with an appeal will be based upon the centre’s internal appeals arrangements.  Candidates or parents/carers are not permitted to make direct representations to an awarding body.</w:t>
            </w:r>
          </w:p>
          <w:p w14:paraId="7D83F3DD" w14:textId="77777777" w:rsidR="00CD5BB1" w:rsidRDefault="00CD5BB1">
            <w:pPr>
              <w:pStyle w:val="Default"/>
              <w:spacing w:line="276" w:lineRule="auto"/>
              <w:rPr>
                <w:rFonts w:asciiTheme="minorHAnsi" w:hAnsiTheme="minorHAnsi" w:cs="Arial"/>
                <w:bCs/>
              </w:rPr>
            </w:pPr>
          </w:p>
          <w:p w14:paraId="4A2F55AD" w14:textId="77777777" w:rsidR="00CD5BB1" w:rsidRDefault="00D47FA3">
            <w:pPr>
              <w:pStyle w:val="Default"/>
              <w:spacing w:line="276" w:lineRule="auto"/>
              <w:rPr>
                <w:rFonts w:asciiTheme="minorHAnsi" w:hAnsiTheme="minorHAnsi" w:cs="Arial"/>
                <w:sz w:val="22"/>
                <w:szCs w:val="22"/>
              </w:rPr>
            </w:pPr>
            <w:r>
              <w:rPr>
                <w:rFonts w:asciiTheme="minorHAnsi" w:hAnsiTheme="minorHAnsi" w:cs="Arial"/>
                <w:bCs/>
                <w:sz w:val="22"/>
                <w:szCs w:val="22"/>
              </w:rPr>
              <w:t xml:space="preserve">The </w:t>
            </w:r>
            <w:r>
              <w:rPr>
                <w:rFonts w:asciiTheme="minorHAnsi" w:hAnsiTheme="minorHAnsi" w:cs="Arial"/>
                <w:b/>
                <w:bCs/>
                <w:sz w:val="22"/>
                <w:szCs w:val="22"/>
              </w:rPr>
              <w:t xml:space="preserve">internal appeals form </w:t>
            </w:r>
            <w:r>
              <w:rPr>
                <w:rFonts w:asciiTheme="minorHAnsi" w:hAnsiTheme="minorHAnsi" w:cs="Arial"/>
                <w:bCs/>
                <w:sz w:val="22"/>
                <w:szCs w:val="22"/>
              </w:rPr>
              <w:t xml:space="preserve">should be completed and submitted to the centre within </w:t>
            </w:r>
            <w:r>
              <w:rPr>
                <w:rFonts w:asciiTheme="minorHAnsi" w:hAnsiTheme="minorHAnsi" w:cs="Arial"/>
                <w:b/>
                <w:bCs/>
                <w:sz w:val="22"/>
                <w:szCs w:val="22"/>
              </w:rPr>
              <w:t xml:space="preserve">10 calendar days </w:t>
            </w:r>
            <w:r>
              <w:rPr>
                <w:rFonts w:asciiTheme="minorHAnsi" w:hAnsiTheme="minorHAnsi" w:cs="Arial"/>
                <w:sz w:val="22"/>
                <w:szCs w:val="22"/>
              </w:rPr>
              <w:t xml:space="preserve">of the notification of the outcome of the </w:t>
            </w:r>
            <w:r w:rsidR="001F4963">
              <w:rPr>
                <w:rFonts w:asciiTheme="minorHAnsi" w:hAnsiTheme="minorHAnsi" w:cs="Arial"/>
                <w:sz w:val="22"/>
                <w:szCs w:val="22"/>
              </w:rPr>
              <w:t>review</w:t>
            </w:r>
            <w:r>
              <w:rPr>
                <w:rFonts w:asciiTheme="minorHAnsi" w:hAnsiTheme="minorHAnsi" w:cs="Arial"/>
                <w:sz w:val="22"/>
                <w:szCs w:val="22"/>
              </w:rPr>
              <w:t>. Subject to the head of centre’s decision, this will allow the centre to process the appeal and submit to the awarding body within the required 14 calendar days. Awarding body fees which may be charged for the appeal must be paid by the appellant on submission of the internal appeals form. If the appeal is upheld by the awarding body, this fee will be refunded by the awarding body and repaid to the appellant by the centre.</w:t>
            </w:r>
          </w:p>
          <w:p w14:paraId="14F6B95F" w14:textId="77777777" w:rsidR="00CD5BB1" w:rsidRDefault="00D47FA3">
            <w:pPr>
              <w:pStyle w:val="Heading1"/>
              <w:spacing w:before="0" w:beforeAutospacing="0" w:after="240" w:afterAutospacing="0"/>
              <w:rPr>
                <w:rFonts w:ascii="Calibri" w:hAnsi="Calibri" w:cs="Calibri"/>
              </w:rPr>
            </w:pPr>
            <w:r>
              <w:rPr>
                <w:rFonts w:asciiTheme="minorHAnsi" w:hAnsiTheme="minorHAnsi"/>
                <w:sz w:val="24"/>
                <w:szCs w:val="24"/>
              </w:rPr>
              <w:t xml:space="preserve"> </w:t>
            </w:r>
          </w:p>
        </w:tc>
      </w:tr>
    </w:tbl>
    <w:p w14:paraId="1A84C443" w14:textId="77777777" w:rsidR="00CD5BB1" w:rsidRDefault="00CD5BB1">
      <w:pPr>
        <w:spacing w:after="120"/>
      </w:pPr>
    </w:p>
    <w:tbl>
      <w:tblPr>
        <w:tblStyle w:val="TableGrid"/>
        <w:tblW w:w="0" w:type="auto"/>
        <w:tblLook w:val="04A0" w:firstRow="1" w:lastRow="0" w:firstColumn="1" w:lastColumn="0" w:noHBand="0" w:noVBand="1"/>
      </w:tblPr>
      <w:tblGrid>
        <w:gridCol w:w="9016"/>
      </w:tblGrid>
      <w:tr w:rsidR="00CD5BB1" w14:paraId="65719077" w14:textId="77777777">
        <w:tc>
          <w:tcPr>
            <w:tcW w:w="9016" w:type="dxa"/>
            <w:shd w:val="clear" w:color="auto" w:fill="7030A0"/>
            <w:vAlign w:val="center"/>
          </w:tcPr>
          <w:p w14:paraId="7269F1E3" w14:textId="77777777" w:rsidR="00CD5BB1" w:rsidRDefault="00D47FA3">
            <w:pPr>
              <w:rPr>
                <w:color w:val="FFFFFF" w:themeColor="background1"/>
                <w:sz w:val="44"/>
                <w:szCs w:val="44"/>
              </w:rPr>
            </w:pPr>
            <w:r>
              <w:rPr>
                <w:color w:val="FFFFFF" w:themeColor="background1"/>
                <w:sz w:val="44"/>
                <w:szCs w:val="44"/>
              </w:rPr>
              <w:t>Regulations:</w:t>
            </w:r>
          </w:p>
        </w:tc>
      </w:tr>
      <w:tr w:rsidR="00CD5BB1" w14:paraId="610B1CC5" w14:textId="77777777">
        <w:tc>
          <w:tcPr>
            <w:tcW w:w="9016" w:type="dxa"/>
          </w:tcPr>
          <w:p w14:paraId="50C020F0" w14:textId="77777777" w:rsidR="00CD5BB1" w:rsidRDefault="00CD5BB1">
            <w:pPr>
              <w:pStyle w:val="ListParagraph"/>
              <w:spacing w:line="259" w:lineRule="auto"/>
              <w:rPr>
                <w:sz w:val="24"/>
                <w:szCs w:val="24"/>
              </w:rPr>
            </w:pPr>
          </w:p>
          <w:p w14:paraId="75BC6CC1" w14:textId="77777777" w:rsidR="00CD5BB1" w:rsidRDefault="00D47FA3">
            <w:pPr>
              <w:spacing w:line="276" w:lineRule="auto"/>
              <w:rPr>
                <w:rFonts w:cs="Arial"/>
                <w:bCs/>
              </w:rPr>
            </w:pPr>
            <w:r>
              <w:rPr>
                <w:rFonts w:cs="Arial"/>
                <w:bCs/>
              </w:rPr>
              <w:t>The internal appeals procedures for this centre have been produced to demonstrate compliance with the publications below.</w:t>
            </w:r>
          </w:p>
          <w:p w14:paraId="58A51296" w14:textId="77777777" w:rsidR="00CD5BB1" w:rsidRDefault="00CD5BB1">
            <w:pPr>
              <w:spacing w:line="276" w:lineRule="auto"/>
              <w:rPr>
                <w:rFonts w:cs="Arial"/>
                <w:b/>
                <w:bCs/>
              </w:rPr>
            </w:pPr>
          </w:p>
          <w:p w14:paraId="4FC6E2AD" w14:textId="77777777" w:rsidR="00210E43" w:rsidRPr="00794ADD" w:rsidRDefault="00210E43" w:rsidP="00210E43">
            <w:pPr>
              <w:spacing w:before="100" w:beforeAutospacing="1" w:after="100" w:afterAutospacing="1" w:line="276" w:lineRule="auto"/>
              <w:rPr>
                <w:rFonts w:ascii="Rockwell" w:hAnsi="Rockwell" w:cs="Arial"/>
                <w:b/>
                <w:color w:val="333333"/>
                <w:sz w:val="24"/>
                <w:szCs w:val="24"/>
              </w:rPr>
            </w:pPr>
            <w:r w:rsidRPr="00794ADD">
              <w:rPr>
                <w:rFonts w:ascii="Rockwell" w:hAnsi="Rockwell" w:cs="Arial"/>
                <w:b/>
                <w:color w:val="333333"/>
                <w:sz w:val="24"/>
                <w:szCs w:val="24"/>
              </w:rPr>
              <w:t>JCQ</w:t>
            </w:r>
          </w:p>
          <w:p w14:paraId="1BF2ED0D" w14:textId="77777777" w:rsidR="00210E43" w:rsidRDefault="00210E43" w:rsidP="00210E43">
            <w:pPr>
              <w:numPr>
                <w:ilvl w:val="0"/>
                <w:numId w:val="29"/>
              </w:numPr>
              <w:spacing w:line="276" w:lineRule="auto"/>
              <w:rPr>
                <w:rFonts w:ascii="Rockwell" w:hAnsi="Rockwell" w:cs="Arial"/>
                <w:color w:val="333333"/>
                <w:sz w:val="24"/>
                <w:szCs w:val="24"/>
              </w:rPr>
            </w:pPr>
            <w:r w:rsidRPr="00794ADD">
              <w:rPr>
                <w:rFonts w:ascii="Rockwell" w:hAnsi="Rockwell" w:cs="Arial"/>
                <w:color w:val="333333"/>
                <w:sz w:val="24"/>
                <w:szCs w:val="24"/>
              </w:rPr>
              <w:t xml:space="preserve">General Regulations for Approved Centres </w:t>
            </w:r>
          </w:p>
          <w:p w14:paraId="517CDC45" w14:textId="77777777" w:rsidR="00210E43" w:rsidRPr="00794ADD" w:rsidRDefault="00210E43" w:rsidP="00210E43">
            <w:pPr>
              <w:spacing w:line="276" w:lineRule="auto"/>
              <w:ind w:left="720"/>
              <w:rPr>
                <w:rFonts w:ascii="Rockwell" w:hAnsi="Rockwell" w:cs="Arial"/>
                <w:color w:val="333333"/>
                <w:sz w:val="24"/>
                <w:szCs w:val="24"/>
              </w:rPr>
            </w:pPr>
            <w:hyperlink r:id="rId10" w:history="1">
              <w:r w:rsidRPr="00794ADD">
                <w:rPr>
                  <w:rStyle w:val="Hyperlink"/>
                  <w:rFonts w:ascii="Rockwell" w:hAnsi="Rockwell" w:cs="Arial"/>
                  <w:sz w:val="24"/>
                  <w:szCs w:val="24"/>
                </w:rPr>
                <w:t>https://www.jcq.org.uk/exams-office/general-regulations</w:t>
              </w:r>
            </w:hyperlink>
            <w:r w:rsidRPr="00794ADD">
              <w:rPr>
                <w:rFonts w:ascii="Rockwell" w:hAnsi="Rockwell" w:cs="Arial"/>
                <w:color w:val="333333"/>
                <w:sz w:val="24"/>
                <w:szCs w:val="24"/>
              </w:rPr>
              <w:t xml:space="preserve"> </w:t>
            </w:r>
          </w:p>
          <w:p w14:paraId="3E1B2705" w14:textId="77777777" w:rsidR="00210E43" w:rsidRDefault="00210E43" w:rsidP="00210E43">
            <w:pPr>
              <w:numPr>
                <w:ilvl w:val="0"/>
                <w:numId w:val="29"/>
              </w:numPr>
              <w:spacing w:line="276" w:lineRule="auto"/>
              <w:rPr>
                <w:rFonts w:ascii="Rockwell" w:hAnsi="Rockwell" w:cs="Arial"/>
                <w:color w:val="333333"/>
                <w:sz w:val="24"/>
                <w:szCs w:val="24"/>
              </w:rPr>
            </w:pPr>
            <w:r>
              <w:rPr>
                <w:rFonts w:ascii="Rockwell" w:hAnsi="Rockwell" w:cs="Arial"/>
                <w:color w:val="333333"/>
                <w:sz w:val="24"/>
                <w:szCs w:val="24"/>
              </w:rPr>
              <w:t>Post-</w:t>
            </w:r>
            <w:r w:rsidRPr="00794ADD">
              <w:rPr>
                <w:rFonts w:ascii="Rockwell" w:hAnsi="Rockwell" w:cs="Arial"/>
                <w:color w:val="333333"/>
                <w:sz w:val="24"/>
                <w:szCs w:val="24"/>
              </w:rPr>
              <w:t xml:space="preserve">Results Services </w:t>
            </w:r>
          </w:p>
          <w:p w14:paraId="32B4D07F" w14:textId="77777777" w:rsidR="00210E43" w:rsidRPr="00794ADD" w:rsidRDefault="00210E43" w:rsidP="00210E43">
            <w:pPr>
              <w:spacing w:line="276" w:lineRule="auto"/>
              <w:ind w:left="720"/>
              <w:rPr>
                <w:rFonts w:ascii="Rockwell" w:hAnsi="Rockwell" w:cs="Arial"/>
                <w:color w:val="333333"/>
                <w:sz w:val="24"/>
                <w:szCs w:val="24"/>
              </w:rPr>
            </w:pPr>
            <w:hyperlink r:id="rId11" w:history="1">
              <w:r w:rsidRPr="00794ADD">
                <w:rPr>
                  <w:rStyle w:val="Hyperlink"/>
                  <w:rFonts w:ascii="Rockwell" w:hAnsi="Rockwell" w:cs="Arial"/>
                  <w:sz w:val="24"/>
                  <w:szCs w:val="24"/>
                </w:rPr>
                <w:t>https://www.jcq.org.uk/exams-office/post-results-services</w:t>
              </w:r>
            </w:hyperlink>
            <w:r w:rsidRPr="00794ADD">
              <w:rPr>
                <w:rFonts w:ascii="Rockwell" w:hAnsi="Rockwell" w:cs="Arial"/>
                <w:color w:val="333333"/>
                <w:sz w:val="24"/>
                <w:szCs w:val="24"/>
              </w:rPr>
              <w:t xml:space="preserve"> </w:t>
            </w:r>
          </w:p>
          <w:p w14:paraId="5DAF5E45" w14:textId="77777777" w:rsidR="00210E43" w:rsidRDefault="00210E43" w:rsidP="00210E43">
            <w:pPr>
              <w:numPr>
                <w:ilvl w:val="0"/>
                <w:numId w:val="29"/>
              </w:numPr>
              <w:spacing w:line="276" w:lineRule="auto"/>
              <w:rPr>
                <w:rFonts w:ascii="Rockwell" w:hAnsi="Rockwell" w:cs="Arial"/>
                <w:color w:val="333333"/>
                <w:sz w:val="24"/>
                <w:szCs w:val="24"/>
              </w:rPr>
            </w:pPr>
            <w:r w:rsidRPr="00794ADD">
              <w:rPr>
                <w:rFonts w:ascii="Rockwell" w:hAnsi="Rockwell" w:cs="Arial"/>
                <w:color w:val="333333"/>
                <w:sz w:val="24"/>
                <w:szCs w:val="24"/>
              </w:rPr>
              <w:t xml:space="preserve">JCQ Appeals Booklet </w:t>
            </w:r>
          </w:p>
          <w:p w14:paraId="2BC05782" w14:textId="77777777" w:rsidR="00210E43" w:rsidRDefault="00210E43" w:rsidP="00210E43">
            <w:pPr>
              <w:spacing w:line="276" w:lineRule="auto"/>
              <w:ind w:left="720"/>
              <w:rPr>
                <w:rFonts w:ascii="Rockwell" w:hAnsi="Rockwell" w:cs="Arial"/>
                <w:color w:val="333333"/>
                <w:sz w:val="24"/>
                <w:szCs w:val="24"/>
              </w:rPr>
            </w:pPr>
            <w:hyperlink r:id="rId12" w:history="1">
              <w:r w:rsidRPr="00794ADD">
                <w:rPr>
                  <w:rStyle w:val="Hyperlink"/>
                  <w:rFonts w:ascii="Rockwell" w:hAnsi="Rockwell" w:cs="Arial"/>
                  <w:sz w:val="24"/>
                  <w:szCs w:val="24"/>
                </w:rPr>
                <w:t>https://www.jcq.org.uk/exams-office/appeals</w:t>
              </w:r>
            </w:hyperlink>
            <w:r w:rsidRPr="00794ADD">
              <w:rPr>
                <w:rFonts w:ascii="Rockwell" w:hAnsi="Rockwell" w:cs="Arial"/>
                <w:color w:val="333333"/>
                <w:sz w:val="24"/>
                <w:szCs w:val="24"/>
              </w:rPr>
              <w:t xml:space="preserve"> </w:t>
            </w:r>
          </w:p>
          <w:p w14:paraId="0CE9D2EC" w14:textId="77777777" w:rsidR="00210E43" w:rsidRDefault="00210E43" w:rsidP="00210E43">
            <w:pPr>
              <w:numPr>
                <w:ilvl w:val="0"/>
                <w:numId w:val="29"/>
              </w:numPr>
              <w:spacing w:line="276" w:lineRule="auto"/>
              <w:rPr>
                <w:rFonts w:ascii="Rockwell" w:hAnsi="Rockwell" w:cs="Arial"/>
                <w:color w:val="333333"/>
                <w:sz w:val="24"/>
                <w:szCs w:val="24"/>
              </w:rPr>
            </w:pPr>
            <w:r w:rsidRPr="0017668C">
              <w:rPr>
                <w:rFonts w:ascii="Rockwell" w:hAnsi="Rockwell" w:cs="Arial"/>
                <w:sz w:val="24"/>
                <w:szCs w:val="24"/>
              </w:rPr>
              <w:t xml:space="preserve">Notice to Centres - Reviews of </w:t>
            </w:r>
            <w:r>
              <w:rPr>
                <w:rFonts w:ascii="Rockwell" w:hAnsi="Rockwell" w:cs="Arial"/>
                <w:sz w:val="24"/>
                <w:szCs w:val="24"/>
              </w:rPr>
              <w:t>marking (centre assessed marks)</w:t>
            </w:r>
          </w:p>
          <w:p w14:paraId="014D6029" w14:textId="77777777" w:rsidR="00210E43" w:rsidRDefault="00210E43" w:rsidP="00210E43">
            <w:pPr>
              <w:spacing w:line="276" w:lineRule="auto"/>
              <w:ind w:left="720"/>
              <w:rPr>
                <w:rFonts w:ascii="Rockwell" w:hAnsi="Rockwell" w:cs="Arial"/>
                <w:color w:val="333333"/>
                <w:sz w:val="24"/>
                <w:szCs w:val="24"/>
              </w:rPr>
            </w:pPr>
            <w:hyperlink r:id="rId13" w:history="1">
              <w:r w:rsidRPr="00C026E4">
                <w:rPr>
                  <w:rStyle w:val="Hyperlink"/>
                  <w:rFonts w:ascii="Rockwell" w:hAnsi="Rockwell" w:cs="Arial"/>
                  <w:sz w:val="24"/>
                  <w:szCs w:val="24"/>
                </w:rPr>
                <w:t>https://www.jcq.org.uk/exams-office/controlled-assessments</w:t>
              </w:r>
            </w:hyperlink>
          </w:p>
          <w:p w14:paraId="106EAFC2" w14:textId="77777777" w:rsidR="00210E43" w:rsidRDefault="00210E43" w:rsidP="00210E43">
            <w:pPr>
              <w:spacing w:line="276" w:lineRule="auto"/>
              <w:ind w:left="720"/>
              <w:rPr>
                <w:rFonts w:ascii="Rockwell" w:hAnsi="Rockwell" w:cs="Arial"/>
                <w:color w:val="333333"/>
                <w:sz w:val="24"/>
                <w:szCs w:val="24"/>
              </w:rPr>
            </w:pPr>
            <w:hyperlink r:id="rId14" w:history="1">
              <w:r w:rsidRPr="0017668C">
                <w:rPr>
                  <w:rStyle w:val="Hyperlink"/>
                  <w:rFonts w:ascii="Rockwell" w:hAnsi="Rockwell" w:cs="Arial"/>
                  <w:sz w:val="24"/>
                  <w:szCs w:val="24"/>
                </w:rPr>
                <w:t>https://www.jcq.org.uk/exams-office/coursework</w:t>
              </w:r>
            </w:hyperlink>
            <w:r w:rsidRPr="0017668C">
              <w:rPr>
                <w:rFonts w:ascii="Rockwell" w:hAnsi="Rockwell" w:cs="Arial"/>
                <w:color w:val="333333"/>
                <w:sz w:val="24"/>
                <w:szCs w:val="24"/>
              </w:rPr>
              <w:t xml:space="preserve"> </w:t>
            </w:r>
          </w:p>
          <w:p w14:paraId="01595510" w14:textId="77777777" w:rsidR="00210E43" w:rsidRPr="0017668C" w:rsidRDefault="00210E43" w:rsidP="00210E43">
            <w:pPr>
              <w:spacing w:line="276" w:lineRule="auto"/>
              <w:ind w:left="720"/>
              <w:rPr>
                <w:rFonts w:ascii="Rockwell" w:hAnsi="Rockwell" w:cs="Arial"/>
                <w:color w:val="333333"/>
                <w:sz w:val="24"/>
                <w:szCs w:val="24"/>
              </w:rPr>
            </w:pPr>
            <w:hyperlink r:id="rId15" w:history="1">
              <w:r w:rsidRPr="0017668C">
                <w:rPr>
                  <w:rStyle w:val="Hyperlink"/>
                  <w:rFonts w:ascii="Rockwell" w:hAnsi="Rockwell" w:cs="Arial"/>
                  <w:sz w:val="24"/>
                  <w:szCs w:val="24"/>
                </w:rPr>
                <w:t>https://www.jcq.org.uk/exams-office/non-examination-assessments</w:t>
              </w:r>
            </w:hyperlink>
            <w:r w:rsidRPr="0017668C">
              <w:rPr>
                <w:rFonts w:ascii="Rockwell" w:hAnsi="Rockwell" w:cs="Arial"/>
                <w:color w:val="333333"/>
                <w:sz w:val="24"/>
                <w:szCs w:val="24"/>
              </w:rPr>
              <w:t xml:space="preserve"> </w:t>
            </w:r>
          </w:p>
          <w:p w14:paraId="5B20EC8A" w14:textId="77777777" w:rsidR="00210E43" w:rsidRPr="00794ADD" w:rsidRDefault="00210E43" w:rsidP="00210E43">
            <w:pPr>
              <w:spacing w:before="100" w:beforeAutospacing="1" w:after="100" w:afterAutospacing="1" w:line="276" w:lineRule="auto"/>
              <w:rPr>
                <w:rFonts w:ascii="Rockwell" w:hAnsi="Rockwell" w:cs="Arial"/>
                <w:b/>
                <w:color w:val="333333"/>
                <w:sz w:val="24"/>
                <w:szCs w:val="24"/>
              </w:rPr>
            </w:pPr>
            <w:r w:rsidRPr="00794ADD">
              <w:rPr>
                <w:rFonts w:ascii="Rockwell" w:hAnsi="Rockwell" w:cs="Arial"/>
                <w:b/>
                <w:color w:val="333333"/>
                <w:sz w:val="24"/>
                <w:szCs w:val="24"/>
              </w:rPr>
              <w:t xml:space="preserve">Ofqual </w:t>
            </w:r>
          </w:p>
          <w:p w14:paraId="191F424A" w14:textId="77777777" w:rsidR="00210E43" w:rsidRPr="00794ADD" w:rsidRDefault="00210E43" w:rsidP="00210E43">
            <w:pPr>
              <w:numPr>
                <w:ilvl w:val="0"/>
                <w:numId w:val="29"/>
              </w:numPr>
              <w:spacing w:before="100" w:beforeAutospacing="1" w:after="100" w:afterAutospacing="1" w:line="276" w:lineRule="auto"/>
              <w:rPr>
                <w:rFonts w:ascii="Rockwell" w:hAnsi="Rockwell" w:cs="Arial"/>
                <w:color w:val="333333"/>
                <w:sz w:val="24"/>
                <w:szCs w:val="24"/>
              </w:rPr>
            </w:pPr>
            <w:r w:rsidRPr="00794ADD">
              <w:rPr>
                <w:rFonts w:ascii="Rockwell" w:hAnsi="Rockwell" w:cs="Arial"/>
                <w:color w:val="333333"/>
                <w:sz w:val="24"/>
                <w:szCs w:val="24"/>
              </w:rPr>
              <w:t xml:space="preserve">GCSE (9 to 1) qualification-level conditions and requirements </w:t>
            </w:r>
            <w:hyperlink r:id="rId16" w:history="1">
              <w:r w:rsidRPr="00794ADD">
                <w:rPr>
                  <w:rStyle w:val="Hyperlink"/>
                  <w:rFonts w:ascii="Rockwell" w:hAnsi="Rockwell" w:cs="Arial"/>
                  <w:sz w:val="24"/>
                  <w:szCs w:val="24"/>
                </w:rPr>
                <w:t>https://www.gov.uk/government/publications/gcse-9-to-1-qualification-level-conditions</w:t>
              </w:r>
            </w:hyperlink>
            <w:r w:rsidRPr="00794ADD">
              <w:rPr>
                <w:rFonts w:ascii="Rockwell" w:hAnsi="Rockwell" w:cs="Arial"/>
                <w:color w:val="333333"/>
                <w:sz w:val="24"/>
                <w:szCs w:val="24"/>
              </w:rPr>
              <w:t xml:space="preserve"> </w:t>
            </w:r>
            <w:r w:rsidRPr="00794ADD">
              <w:rPr>
                <w:rFonts w:ascii="Rockwell" w:hAnsi="Rockwell" w:cs="Arial"/>
                <w:color w:val="0000FF"/>
                <w:sz w:val="24"/>
                <w:szCs w:val="24"/>
              </w:rPr>
              <w:t xml:space="preserve">  </w:t>
            </w:r>
          </w:p>
          <w:p w14:paraId="5F3ED78A" w14:textId="77777777" w:rsidR="00210E43" w:rsidRDefault="00210E43" w:rsidP="00210E43">
            <w:pPr>
              <w:numPr>
                <w:ilvl w:val="0"/>
                <w:numId w:val="29"/>
              </w:numPr>
              <w:spacing w:before="100" w:beforeAutospacing="1" w:line="276" w:lineRule="auto"/>
              <w:rPr>
                <w:rFonts w:ascii="Rockwell" w:hAnsi="Rockwell" w:cs="Arial"/>
                <w:color w:val="333333"/>
                <w:sz w:val="24"/>
                <w:szCs w:val="24"/>
              </w:rPr>
            </w:pPr>
            <w:r w:rsidRPr="00794ADD">
              <w:rPr>
                <w:rFonts w:ascii="Rockwell" w:hAnsi="Rockwell" w:cs="Arial"/>
                <w:color w:val="333333"/>
                <w:sz w:val="24"/>
                <w:szCs w:val="24"/>
              </w:rPr>
              <w:t>GCSE (A* to G) qua</w:t>
            </w:r>
            <w:r>
              <w:rPr>
                <w:rFonts w:ascii="Rockwell" w:hAnsi="Rockwell" w:cs="Arial"/>
                <w:color w:val="333333"/>
                <w:sz w:val="24"/>
                <w:szCs w:val="24"/>
              </w:rPr>
              <w:t>lification-level conditions and requirements</w:t>
            </w:r>
          </w:p>
          <w:p w14:paraId="08DFADFD" w14:textId="77777777" w:rsidR="00210E43" w:rsidRPr="0017668C" w:rsidRDefault="00210E43" w:rsidP="00210E43">
            <w:pPr>
              <w:spacing w:line="276" w:lineRule="auto"/>
              <w:ind w:left="720"/>
              <w:rPr>
                <w:rFonts w:ascii="Rockwell" w:hAnsi="Rockwell" w:cs="Arial"/>
                <w:color w:val="333333"/>
                <w:sz w:val="24"/>
                <w:szCs w:val="24"/>
              </w:rPr>
            </w:pPr>
            <w:hyperlink r:id="rId17" w:history="1">
              <w:r w:rsidRPr="0017668C">
                <w:rPr>
                  <w:rStyle w:val="Hyperlink"/>
                  <w:rFonts w:ascii="Rockwell" w:hAnsi="Rockwell" w:cs="Arial"/>
                  <w:sz w:val="24"/>
                  <w:szCs w:val="24"/>
                </w:rPr>
                <w:t>https://www.gov.uk/government/publications/gcse-a-to-g-qualification-level-conditions-and-requirements</w:t>
              </w:r>
            </w:hyperlink>
            <w:r w:rsidRPr="0017668C">
              <w:rPr>
                <w:rFonts w:ascii="Rockwell" w:hAnsi="Rockwell" w:cs="Arial"/>
                <w:color w:val="0000FF"/>
                <w:sz w:val="24"/>
                <w:szCs w:val="24"/>
              </w:rPr>
              <w:t xml:space="preserve"> </w:t>
            </w:r>
          </w:p>
          <w:p w14:paraId="0822891F" w14:textId="77777777" w:rsidR="00210E43" w:rsidRPr="00794ADD" w:rsidRDefault="00210E43" w:rsidP="00210E43">
            <w:pPr>
              <w:numPr>
                <w:ilvl w:val="0"/>
                <w:numId w:val="29"/>
              </w:numPr>
              <w:spacing w:after="100" w:afterAutospacing="1" w:line="276" w:lineRule="auto"/>
              <w:rPr>
                <w:rFonts w:ascii="Rockwell" w:hAnsi="Rockwell" w:cs="Arial"/>
                <w:color w:val="333333"/>
                <w:sz w:val="24"/>
                <w:szCs w:val="24"/>
              </w:rPr>
            </w:pPr>
            <w:r w:rsidRPr="00794ADD">
              <w:rPr>
                <w:rFonts w:ascii="Rockwell" w:hAnsi="Rockwell" w:cs="Arial"/>
                <w:color w:val="333333"/>
                <w:sz w:val="24"/>
                <w:szCs w:val="24"/>
              </w:rPr>
              <w:t xml:space="preserve">GCE qualification-level conditions and requirements </w:t>
            </w:r>
            <w:hyperlink r:id="rId18" w:history="1">
              <w:r w:rsidRPr="00794ADD">
                <w:rPr>
                  <w:rStyle w:val="Hyperlink"/>
                  <w:rFonts w:ascii="Rockwell" w:hAnsi="Rockwell" w:cs="Arial"/>
                  <w:sz w:val="24"/>
                  <w:szCs w:val="24"/>
                </w:rPr>
                <w:t>https://www.gov.uk/government/publications/gce-qualification-level-conditions-and-requirements</w:t>
              </w:r>
            </w:hyperlink>
            <w:r w:rsidRPr="00794ADD">
              <w:rPr>
                <w:rFonts w:ascii="Rockwell" w:hAnsi="Rockwell" w:cs="Arial"/>
                <w:color w:val="333333"/>
                <w:sz w:val="24"/>
                <w:szCs w:val="24"/>
              </w:rPr>
              <w:t xml:space="preserve"> </w:t>
            </w:r>
          </w:p>
          <w:p w14:paraId="2FF3254E" w14:textId="77777777" w:rsidR="00210E43" w:rsidRPr="00794ADD" w:rsidRDefault="00210E43" w:rsidP="00210E43">
            <w:pPr>
              <w:numPr>
                <w:ilvl w:val="0"/>
                <w:numId w:val="29"/>
              </w:numPr>
              <w:spacing w:before="100" w:beforeAutospacing="1" w:after="100" w:afterAutospacing="1" w:line="276" w:lineRule="auto"/>
              <w:rPr>
                <w:rFonts w:ascii="Rockwell" w:hAnsi="Rockwell" w:cs="Arial"/>
                <w:color w:val="333333"/>
                <w:sz w:val="24"/>
                <w:szCs w:val="24"/>
              </w:rPr>
            </w:pPr>
            <w:r w:rsidRPr="00794ADD">
              <w:rPr>
                <w:rFonts w:ascii="Rockwell" w:hAnsi="Rockwell" w:cs="Arial"/>
                <w:color w:val="333333"/>
                <w:sz w:val="24"/>
                <w:szCs w:val="24"/>
              </w:rPr>
              <w:t xml:space="preserve">Pre-reform GCE qualification-level conditions and requirements </w:t>
            </w:r>
            <w:hyperlink r:id="rId19" w:history="1">
              <w:r w:rsidRPr="00794ADD">
                <w:rPr>
                  <w:rStyle w:val="Hyperlink"/>
                  <w:rFonts w:ascii="Rockwell" w:hAnsi="Rockwell" w:cs="Arial"/>
                  <w:sz w:val="24"/>
                  <w:szCs w:val="24"/>
                </w:rPr>
                <w:t>https://www.gov.uk/government/publications/gce-qualification-level-conditions-for-pre-reform-qualifications</w:t>
              </w:r>
            </w:hyperlink>
            <w:r w:rsidRPr="00794ADD">
              <w:rPr>
                <w:rFonts w:ascii="Rockwell" w:hAnsi="Rockwell" w:cs="Arial"/>
                <w:color w:val="333333"/>
                <w:sz w:val="24"/>
                <w:szCs w:val="24"/>
              </w:rPr>
              <w:t xml:space="preserve"> </w:t>
            </w:r>
            <w:r w:rsidRPr="00794ADD">
              <w:rPr>
                <w:rFonts w:ascii="Rockwell" w:hAnsi="Rockwell" w:cs="Arial"/>
                <w:color w:val="0000FF"/>
                <w:sz w:val="24"/>
                <w:szCs w:val="24"/>
              </w:rPr>
              <w:t xml:space="preserve">   </w:t>
            </w:r>
          </w:p>
          <w:p w14:paraId="1DEB0046" w14:textId="77777777" w:rsidR="00210E43" w:rsidRPr="006C4285" w:rsidRDefault="00210E43" w:rsidP="00210E43">
            <w:pPr>
              <w:spacing w:after="200" w:line="276" w:lineRule="auto"/>
              <w:rPr>
                <w:rFonts w:ascii="Rockwell" w:hAnsi="Rockwell" w:cs="Arial"/>
                <w:b/>
                <w:bCs/>
              </w:rPr>
            </w:pPr>
          </w:p>
          <w:p w14:paraId="5B763639" w14:textId="77777777" w:rsidR="00CD5BB1" w:rsidRDefault="00CD5BB1">
            <w:pPr>
              <w:pStyle w:val="Headinglevel1"/>
              <w:spacing w:line="276" w:lineRule="auto"/>
              <w:rPr>
                <w:rFonts w:ascii="Calibri" w:hAnsi="Calibri" w:cs="Calibri"/>
              </w:rPr>
            </w:pPr>
          </w:p>
        </w:tc>
      </w:tr>
    </w:tbl>
    <w:p w14:paraId="025B9945" w14:textId="77777777" w:rsidR="00CD5BB1" w:rsidRDefault="00CD5BB1">
      <w:pPr>
        <w:spacing w:after="120"/>
      </w:pPr>
    </w:p>
    <w:tbl>
      <w:tblPr>
        <w:tblStyle w:val="TableGrid"/>
        <w:tblW w:w="0" w:type="auto"/>
        <w:tblLook w:val="04A0" w:firstRow="1" w:lastRow="0" w:firstColumn="1" w:lastColumn="0" w:noHBand="0" w:noVBand="1"/>
      </w:tblPr>
      <w:tblGrid>
        <w:gridCol w:w="9016"/>
      </w:tblGrid>
      <w:tr w:rsidR="00CD5BB1" w14:paraId="011B4F4F" w14:textId="77777777">
        <w:trPr>
          <w:trHeight w:val="715"/>
        </w:trPr>
        <w:tc>
          <w:tcPr>
            <w:tcW w:w="9016" w:type="dxa"/>
            <w:shd w:val="clear" w:color="auto" w:fill="7030A0"/>
            <w:vAlign w:val="center"/>
          </w:tcPr>
          <w:p w14:paraId="0F13AE88" w14:textId="77777777" w:rsidR="00CD5BB1" w:rsidRDefault="00D47FA3">
            <w:pPr>
              <w:pStyle w:val="Heading1"/>
              <w:rPr>
                <w:color w:val="FFFFFF" w:themeColor="background1"/>
                <w:sz w:val="44"/>
                <w:szCs w:val="44"/>
              </w:rPr>
            </w:pPr>
            <w:r>
              <w:rPr>
                <w:rFonts w:asciiTheme="minorHAnsi" w:hAnsiTheme="minorHAnsi" w:cs="Arial"/>
                <w:color w:val="FFFFFF" w:themeColor="background1"/>
                <w:sz w:val="44"/>
                <w:szCs w:val="44"/>
              </w:rPr>
              <w:lastRenderedPageBreak/>
              <w:t>Other Policies/Documents:</w:t>
            </w:r>
          </w:p>
        </w:tc>
      </w:tr>
      <w:tr w:rsidR="00CD5BB1" w14:paraId="35C4BDEA" w14:textId="77777777">
        <w:tc>
          <w:tcPr>
            <w:tcW w:w="9016" w:type="dxa"/>
          </w:tcPr>
          <w:p w14:paraId="0FBE4126" w14:textId="77777777" w:rsidR="00CD5BB1" w:rsidRDefault="00CD5BB1">
            <w:pPr>
              <w:pStyle w:val="Heading1"/>
              <w:spacing w:before="0" w:beforeAutospacing="0" w:after="0" w:afterAutospacing="0"/>
              <w:ind w:left="720"/>
              <w:rPr>
                <w:rFonts w:asciiTheme="minorHAnsi" w:hAnsiTheme="minorHAnsi" w:cs="Arial"/>
              </w:rPr>
            </w:pPr>
          </w:p>
          <w:p w14:paraId="10D6122B" w14:textId="77777777" w:rsidR="00CD5BB1" w:rsidRDefault="00D47FA3">
            <w:pPr>
              <w:autoSpaceDE w:val="0"/>
              <w:autoSpaceDN w:val="0"/>
              <w:adjustRightInd w:val="0"/>
              <w:jc w:val="both"/>
              <w:rPr>
                <w:rFonts w:cs="Arial"/>
              </w:rPr>
            </w:pPr>
            <w:r>
              <w:rPr>
                <w:rFonts w:cs="Arial"/>
              </w:rPr>
              <w:t>This Policy should be read in conjunction with the following Policies/documents:</w:t>
            </w:r>
          </w:p>
          <w:p w14:paraId="7F83C5E9" w14:textId="77777777" w:rsidR="00CD5BB1" w:rsidRDefault="00CD5BB1">
            <w:pPr>
              <w:autoSpaceDE w:val="0"/>
              <w:autoSpaceDN w:val="0"/>
              <w:adjustRightInd w:val="0"/>
              <w:ind w:left="360"/>
              <w:jc w:val="both"/>
              <w:rPr>
                <w:rFonts w:cs="Arial"/>
              </w:rPr>
            </w:pPr>
          </w:p>
          <w:p w14:paraId="7D4C6C5F" w14:textId="77777777" w:rsidR="00CD5BB1" w:rsidRDefault="00D47FA3">
            <w:pPr>
              <w:pStyle w:val="ListParagraph"/>
              <w:autoSpaceDE w:val="0"/>
              <w:autoSpaceDN w:val="0"/>
              <w:adjustRightInd w:val="0"/>
              <w:jc w:val="both"/>
              <w:rPr>
                <w:rFonts w:cs="Arial"/>
              </w:rPr>
            </w:pPr>
            <w:r>
              <w:rPr>
                <w:rFonts w:cs="Arial"/>
              </w:rPr>
              <w:t>•</w:t>
            </w:r>
            <w:r>
              <w:rPr>
                <w:rFonts w:cs="Arial"/>
              </w:rPr>
              <w:tab/>
              <w:t>Policy for Controlled Assessment &amp; Internal Assessment Decisions</w:t>
            </w:r>
          </w:p>
          <w:p w14:paraId="77E67052" w14:textId="77777777" w:rsidR="00CD5BB1" w:rsidRDefault="00D47FA3">
            <w:pPr>
              <w:pStyle w:val="ListParagraph"/>
              <w:autoSpaceDE w:val="0"/>
              <w:autoSpaceDN w:val="0"/>
              <w:adjustRightInd w:val="0"/>
              <w:jc w:val="both"/>
              <w:rPr>
                <w:rFonts w:cs="Arial"/>
              </w:rPr>
            </w:pPr>
            <w:r>
              <w:rPr>
                <w:rFonts w:cs="Arial"/>
              </w:rPr>
              <w:t>•</w:t>
            </w:r>
            <w:r>
              <w:rPr>
                <w:rFonts w:cs="Arial"/>
              </w:rPr>
              <w:tab/>
              <w:t>Late Arrival to Exams Policy</w:t>
            </w:r>
          </w:p>
          <w:p w14:paraId="5E6FE4B6" w14:textId="77777777" w:rsidR="00CD5BB1" w:rsidRDefault="00D47FA3">
            <w:pPr>
              <w:pStyle w:val="ListParagraph"/>
              <w:autoSpaceDE w:val="0"/>
              <w:autoSpaceDN w:val="0"/>
              <w:adjustRightInd w:val="0"/>
              <w:jc w:val="both"/>
              <w:rPr>
                <w:rFonts w:cs="Arial"/>
              </w:rPr>
            </w:pPr>
            <w:r>
              <w:rPr>
                <w:rFonts w:cs="Arial"/>
              </w:rPr>
              <w:t>•</w:t>
            </w:r>
            <w:r>
              <w:rPr>
                <w:rFonts w:cs="Arial"/>
              </w:rPr>
              <w:tab/>
              <w:t>Early Examination Entry Policy</w:t>
            </w:r>
          </w:p>
          <w:p w14:paraId="05A5FBC1" w14:textId="77777777" w:rsidR="00CD5BB1" w:rsidRDefault="00D47FA3">
            <w:pPr>
              <w:pStyle w:val="ListParagraph"/>
              <w:autoSpaceDE w:val="0"/>
              <w:autoSpaceDN w:val="0"/>
              <w:adjustRightInd w:val="0"/>
              <w:jc w:val="both"/>
              <w:rPr>
                <w:rFonts w:cs="Arial"/>
              </w:rPr>
            </w:pPr>
            <w:r>
              <w:rPr>
                <w:rFonts w:cs="Arial"/>
              </w:rPr>
              <w:t>•</w:t>
            </w:r>
            <w:r>
              <w:rPr>
                <w:rFonts w:cs="Arial"/>
              </w:rPr>
              <w:tab/>
              <w:t xml:space="preserve">Staff Malpractice (Controlled Assessment) Policy </w:t>
            </w:r>
          </w:p>
          <w:p w14:paraId="4BB7C23A" w14:textId="77777777" w:rsidR="00CD5BB1" w:rsidRDefault="00D47FA3">
            <w:pPr>
              <w:pStyle w:val="ListParagraph"/>
              <w:autoSpaceDE w:val="0"/>
              <w:autoSpaceDN w:val="0"/>
              <w:adjustRightInd w:val="0"/>
              <w:jc w:val="both"/>
              <w:rPr>
                <w:rFonts w:cs="Arial"/>
              </w:rPr>
            </w:pPr>
            <w:r>
              <w:rPr>
                <w:rFonts w:cs="Arial"/>
              </w:rPr>
              <w:t>•</w:t>
            </w:r>
            <w:r>
              <w:rPr>
                <w:rFonts w:cs="Arial"/>
              </w:rPr>
              <w:tab/>
              <w:t>Risk Management</w:t>
            </w:r>
          </w:p>
          <w:p w14:paraId="63A2FDDD" w14:textId="77777777" w:rsidR="00CD5BB1" w:rsidRDefault="00D47FA3">
            <w:pPr>
              <w:pStyle w:val="ListParagraph"/>
              <w:autoSpaceDE w:val="0"/>
              <w:autoSpaceDN w:val="0"/>
              <w:adjustRightInd w:val="0"/>
              <w:jc w:val="both"/>
              <w:rPr>
                <w:rFonts w:cs="Arial"/>
              </w:rPr>
            </w:pPr>
            <w:r>
              <w:rPr>
                <w:rFonts w:cs="Arial"/>
              </w:rPr>
              <w:t>•</w:t>
            </w:r>
            <w:r>
              <w:rPr>
                <w:rFonts w:cs="Arial"/>
              </w:rPr>
              <w:tab/>
              <w:t xml:space="preserve">Exams Archiving Policy </w:t>
            </w:r>
          </w:p>
          <w:p w14:paraId="7EF1FC78" w14:textId="77777777" w:rsidR="00CD5BB1" w:rsidRDefault="00D47FA3">
            <w:pPr>
              <w:pStyle w:val="ListParagraph"/>
              <w:autoSpaceDE w:val="0"/>
              <w:autoSpaceDN w:val="0"/>
              <w:adjustRightInd w:val="0"/>
              <w:jc w:val="both"/>
              <w:rPr>
                <w:rFonts w:cs="Arial"/>
              </w:rPr>
            </w:pPr>
            <w:r>
              <w:rPr>
                <w:rFonts w:cs="Arial"/>
              </w:rPr>
              <w:t>•</w:t>
            </w:r>
            <w:r>
              <w:rPr>
                <w:rFonts w:cs="Arial"/>
              </w:rPr>
              <w:tab/>
              <w:t xml:space="preserve">Disability Policy </w:t>
            </w:r>
          </w:p>
          <w:p w14:paraId="246F8B18" w14:textId="77777777" w:rsidR="00CD5BB1" w:rsidRDefault="00D47FA3">
            <w:pPr>
              <w:pStyle w:val="ListParagraph"/>
              <w:autoSpaceDE w:val="0"/>
              <w:autoSpaceDN w:val="0"/>
              <w:adjustRightInd w:val="0"/>
              <w:jc w:val="both"/>
              <w:rPr>
                <w:rFonts w:cs="Arial"/>
              </w:rPr>
            </w:pPr>
            <w:r>
              <w:rPr>
                <w:rFonts w:cs="Arial"/>
              </w:rPr>
              <w:t>•</w:t>
            </w:r>
            <w:r>
              <w:rPr>
                <w:rFonts w:cs="Arial"/>
              </w:rPr>
              <w:tab/>
              <w:t xml:space="preserve">Management of Non-Examination Assessments Policy </w:t>
            </w:r>
          </w:p>
          <w:p w14:paraId="6637E92A" w14:textId="77777777" w:rsidR="00CD5BB1" w:rsidRDefault="00D47FA3">
            <w:pPr>
              <w:pStyle w:val="ListParagraph"/>
              <w:autoSpaceDE w:val="0"/>
              <w:autoSpaceDN w:val="0"/>
              <w:adjustRightInd w:val="0"/>
              <w:jc w:val="both"/>
              <w:rPr>
                <w:rFonts w:cs="Arial"/>
              </w:rPr>
            </w:pPr>
            <w:r>
              <w:rPr>
                <w:rFonts w:cs="Arial"/>
              </w:rPr>
              <w:t>•</w:t>
            </w:r>
            <w:r>
              <w:rPr>
                <w:rFonts w:cs="Arial"/>
              </w:rPr>
              <w:tab/>
              <w:t xml:space="preserve">Exams Policy </w:t>
            </w:r>
          </w:p>
          <w:p w14:paraId="09F8DB1C" w14:textId="77777777" w:rsidR="00CD5BB1" w:rsidRDefault="00D47FA3">
            <w:pPr>
              <w:pStyle w:val="ListParagraph"/>
              <w:autoSpaceDE w:val="0"/>
              <w:autoSpaceDN w:val="0"/>
              <w:adjustRightInd w:val="0"/>
              <w:jc w:val="both"/>
              <w:rPr>
                <w:rFonts w:cs="Arial"/>
              </w:rPr>
            </w:pPr>
            <w:r>
              <w:rPr>
                <w:rFonts w:cs="Arial"/>
              </w:rPr>
              <w:t>•</w:t>
            </w:r>
            <w:r>
              <w:rPr>
                <w:rFonts w:cs="Arial"/>
              </w:rPr>
              <w:tab/>
              <w:t xml:space="preserve">Word Processing Policy </w:t>
            </w:r>
          </w:p>
          <w:p w14:paraId="2AFA7566" w14:textId="77777777" w:rsidR="00CD5BB1" w:rsidRDefault="00D47FA3">
            <w:pPr>
              <w:pStyle w:val="ListParagraph"/>
              <w:autoSpaceDE w:val="0"/>
              <w:autoSpaceDN w:val="0"/>
              <w:adjustRightInd w:val="0"/>
              <w:jc w:val="both"/>
              <w:rPr>
                <w:rFonts w:cs="Arial"/>
              </w:rPr>
            </w:pPr>
            <w:r>
              <w:rPr>
                <w:rFonts w:cs="Arial"/>
              </w:rPr>
              <w:t>•</w:t>
            </w:r>
            <w:r>
              <w:rPr>
                <w:rFonts w:cs="Arial"/>
              </w:rPr>
              <w:tab/>
              <w:t>Exams Contingency Policy</w:t>
            </w:r>
          </w:p>
          <w:p w14:paraId="657694AE" w14:textId="77777777" w:rsidR="00CD5BB1" w:rsidRDefault="00D47FA3">
            <w:pPr>
              <w:pStyle w:val="ListParagraph"/>
              <w:autoSpaceDE w:val="0"/>
              <w:autoSpaceDN w:val="0"/>
              <w:adjustRightInd w:val="0"/>
              <w:jc w:val="both"/>
              <w:rPr>
                <w:rFonts w:cs="Arial"/>
              </w:rPr>
            </w:pPr>
            <w:r>
              <w:rPr>
                <w:rFonts w:cs="Arial"/>
              </w:rPr>
              <w:t>•</w:t>
            </w:r>
            <w:r>
              <w:rPr>
                <w:rFonts w:cs="Arial"/>
              </w:rPr>
              <w:tab/>
              <w:t>Access Arrangements Policy</w:t>
            </w:r>
          </w:p>
          <w:p w14:paraId="1132D41F" w14:textId="77777777" w:rsidR="00CD5BB1" w:rsidRDefault="00D47FA3">
            <w:pPr>
              <w:pStyle w:val="ListParagraph"/>
              <w:autoSpaceDE w:val="0"/>
              <w:autoSpaceDN w:val="0"/>
              <w:adjustRightInd w:val="0"/>
              <w:jc w:val="both"/>
              <w:rPr>
                <w:rFonts w:cs="Arial"/>
              </w:rPr>
            </w:pPr>
            <w:r>
              <w:rPr>
                <w:rFonts w:cs="Arial"/>
              </w:rPr>
              <w:t>•</w:t>
            </w:r>
            <w:r>
              <w:rPr>
                <w:rFonts w:cs="Arial"/>
              </w:rPr>
              <w:tab/>
              <w:t>Emergency Evacuation Policy</w:t>
            </w:r>
          </w:p>
          <w:p w14:paraId="660054DE" w14:textId="77777777" w:rsidR="00CD5BB1" w:rsidRDefault="00CD5BB1">
            <w:pPr>
              <w:pStyle w:val="ListParagraph"/>
              <w:autoSpaceDE w:val="0"/>
              <w:autoSpaceDN w:val="0"/>
              <w:adjustRightInd w:val="0"/>
              <w:jc w:val="both"/>
              <w:rPr>
                <w:rFonts w:ascii="Calibri" w:hAnsi="Calibri" w:cs="Arial"/>
              </w:rPr>
            </w:pPr>
          </w:p>
        </w:tc>
      </w:tr>
    </w:tbl>
    <w:p w14:paraId="57B677BF" w14:textId="77777777" w:rsidR="00CD5BB1" w:rsidRDefault="00CD5BB1">
      <w:pPr>
        <w:spacing w:after="0" w:line="240" w:lineRule="auto"/>
      </w:pPr>
    </w:p>
    <w:p w14:paraId="0E1CCE01" w14:textId="77777777" w:rsidR="00CD5BB1" w:rsidRDefault="00CD5BB1"/>
    <w:sectPr w:rsidR="00CD5BB1">
      <w:headerReference w:type="even" r:id="rId20"/>
      <w:headerReference w:type="default" r:id="rId21"/>
      <w:footerReference w:type="even" r:id="rId22"/>
      <w:footerReference w:type="default" r:id="rId23"/>
      <w:headerReference w:type="first" r:id="rId24"/>
      <w:footerReference w:type="firs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84F37A" w14:textId="77777777" w:rsidR="00CD5BB1" w:rsidRDefault="00D47FA3">
      <w:pPr>
        <w:spacing w:after="0" w:line="240" w:lineRule="auto"/>
      </w:pPr>
      <w:r>
        <w:separator/>
      </w:r>
    </w:p>
  </w:endnote>
  <w:endnote w:type="continuationSeparator" w:id="0">
    <w:p w14:paraId="640A1DA2" w14:textId="77777777" w:rsidR="00CD5BB1" w:rsidRDefault="00D47F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dobe Garamond Pro">
    <w:altName w:val="Adobe Garamond Pro"/>
    <w:panose1 w:val="00000000000000000000"/>
    <w:charset w:val="00"/>
    <w:family w:val="roman"/>
    <w:notTrueType/>
    <w:pitch w:val="default"/>
    <w:sig w:usb0="00000003" w:usb1="00000000" w:usb2="00000000" w:usb3="00000000" w:csb0="00000001" w:csb1="00000000"/>
  </w:font>
  <w:font w:name="Rockwell">
    <w:panose1 w:val="02060603020205020403"/>
    <w:charset w:val="00"/>
    <w:family w:val="roman"/>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913E16" w14:textId="77777777" w:rsidR="00CD5BB1" w:rsidRDefault="00CD5B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2931145"/>
      <w:docPartObj>
        <w:docPartGallery w:val="Page Numbers (Bottom of Page)"/>
        <w:docPartUnique/>
      </w:docPartObj>
    </w:sdtPr>
    <w:sdtEndPr>
      <w:rPr>
        <w:noProof/>
      </w:rPr>
    </w:sdtEndPr>
    <w:sdtContent>
      <w:p w14:paraId="5E7F6C33" w14:textId="77777777" w:rsidR="00CD5BB1" w:rsidRDefault="00D47FA3">
        <w:pPr>
          <w:pStyle w:val="Footer"/>
          <w:pBdr>
            <w:top w:val="single" w:sz="4" w:space="1" w:color="auto"/>
          </w:pBdr>
          <w:jc w:val="right"/>
        </w:pPr>
        <w:r>
          <w:fldChar w:fldCharType="begin"/>
        </w:r>
        <w:r>
          <w:instrText xml:space="preserve"> PAGE   \* MERGEFORMAT </w:instrText>
        </w:r>
        <w:r>
          <w:fldChar w:fldCharType="separate"/>
        </w:r>
        <w:r w:rsidR="00ED21AB">
          <w:rPr>
            <w:noProof/>
          </w:rPr>
          <w:t>6</w:t>
        </w:r>
        <w:r>
          <w:rPr>
            <w:noProof/>
          </w:rPr>
          <w:fldChar w:fldCharType="end"/>
        </w:r>
      </w:p>
    </w:sdtContent>
  </w:sdt>
  <w:p w14:paraId="5966C3A8" w14:textId="77777777" w:rsidR="00CD5BB1" w:rsidRDefault="00CD5BB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D69931" w14:textId="77777777" w:rsidR="00CD5BB1" w:rsidRDefault="00CD5B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512ACD" w14:textId="77777777" w:rsidR="00CD5BB1" w:rsidRDefault="00D47FA3">
      <w:pPr>
        <w:spacing w:after="0" w:line="240" w:lineRule="auto"/>
      </w:pPr>
      <w:r>
        <w:separator/>
      </w:r>
    </w:p>
  </w:footnote>
  <w:footnote w:type="continuationSeparator" w:id="0">
    <w:p w14:paraId="2EA845FD" w14:textId="77777777" w:rsidR="00CD5BB1" w:rsidRDefault="00D47F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CE4E29" w14:textId="77777777" w:rsidR="00CD5BB1" w:rsidRDefault="00CD5B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2A3D76" w14:textId="77777777" w:rsidR="00CD5BB1" w:rsidRDefault="00D47FA3">
    <w:pPr>
      <w:pStyle w:val="Header"/>
    </w:pPr>
    <w:r>
      <w:rPr>
        <w:noProof/>
        <w:lang w:eastAsia="en-GB"/>
      </w:rPr>
      <w:drawing>
        <wp:inline distT="0" distB="0" distL="0" distR="0" wp14:anchorId="69C18557" wp14:editId="40255291">
          <wp:extent cx="1802765" cy="810895"/>
          <wp:effectExtent l="0" t="0" r="6985" b="8255"/>
          <wp:docPr id="4" name="Picture 4" descr="\\staff\Documents$\avril.harrison\Desktop\DSS Colour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taff\Documents$\avril.harrison\Desktop\DSS Colour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2765" cy="810895"/>
                  </a:xfrm>
                  <a:prstGeom prst="rect">
                    <a:avLst/>
                  </a:prstGeom>
                  <a:noFill/>
                  <a:ln>
                    <a:noFill/>
                  </a:ln>
                </pic:spPr>
              </pic:pic>
            </a:graphicData>
          </a:graphic>
        </wp:inline>
      </w:drawing>
    </w:r>
  </w:p>
  <w:p w14:paraId="60849AC7" w14:textId="77777777" w:rsidR="00CD5BB1" w:rsidRDefault="00CD5BB1">
    <w:pPr>
      <w:pStyle w:val="Header"/>
      <w:pBdr>
        <w:bottom w:val="single" w:sz="4" w:space="1" w:color="auto"/>
      </w:pBdr>
    </w:pPr>
  </w:p>
  <w:p w14:paraId="5A32A600" w14:textId="77777777" w:rsidR="00CD5BB1" w:rsidRDefault="00CD5BB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51911F" w14:textId="77777777" w:rsidR="00CD5BB1" w:rsidRDefault="00CD5B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74038"/>
    <w:multiLevelType w:val="hybridMultilevel"/>
    <w:tmpl w:val="6B40D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10447C"/>
    <w:multiLevelType w:val="hybridMultilevel"/>
    <w:tmpl w:val="022E1444"/>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34148B6"/>
    <w:multiLevelType w:val="multilevel"/>
    <w:tmpl w:val="574C9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0028CF"/>
    <w:multiLevelType w:val="multilevel"/>
    <w:tmpl w:val="ACD4E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9A7DD5"/>
    <w:multiLevelType w:val="multilevel"/>
    <w:tmpl w:val="620602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7712F5"/>
    <w:multiLevelType w:val="hybridMultilevel"/>
    <w:tmpl w:val="F948E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016397"/>
    <w:multiLevelType w:val="hybridMultilevel"/>
    <w:tmpl w:val="B0843BF2"/>
    <w:lvl w:ilvl="0" w:tplc="B418948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4114BB0"/>
    <w:multiLevelType w:val="hybridMultilevel"/>
    <w:tmpl w:val="3A1821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7A11205"/>
    <w:multiLevelType w:val="hybridMultilevel"/>
    <w:tmpl w:val="349461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7B7504B"/>
    <w:multiLevelType w:val="hybridMultilevel"/>
    <w:tmpl w:val="A4B64AC2"/>
    <w:lvl w:ilvl="0" w:tplc="3C32D15E">
      <w:start w:val="1"/>
      <w:numFmt w:val="decimal"/>
      <w:lvlText w:val="%1."/>
      <w:lvlJc w:val="left"/>
      <w:pPr>
        <w:ind w:left="720" w:hanging="360"/>
      </w:pPr>
      <w:rPr>
        <w:rFonts w:ascii="Calibri" w:hAnsi="Calibri" w:cs="Calibri" w:hint="default"/>
        <w:color w:val="FFFFFF"/>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3CB3861"/>
    <w:multiLevelType w:val="hybridMultilevel"/>
    <w:tmpl w:val="63FE6378"/>
    <w:lvl w:ilvl="0" w:tplc="784674C4">
      <w:start w:val="8"/>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33F918B8"/>
    <w:multiLevelType w:val="multilevel"/>
    <w:tmpl w:val="C8144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526C3F"/>
    <w:multiLevelType w:val="hybridMultilevel"/>
    <w:tmpl w:val="EE083156"/>
    <w:lvl w:ilvl="0" w:tplc="08090017">
      <w:start w:val="1"/>
      <w:numFmt w:val="lowerLetter"/>
      <w:lvlText w:val="%1)"/>
      <w:lvlJc w:val="left"/>
      <w:pPr>
        <w:ind w:left="108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F262B0"/>
    <w:multiLevelType w:val="hybridMultilevel"/>
    <w:tmpl w:val="2A6E23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C205704"/>
    <w:multiLevelType w:val="multilevel"/>
    <w:tmpl w:val="1A6606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FC359DD"/>
    <w:multiLevelType w:val="hybridMultilevel"/>
    <w:tmpl w:val="9DAE84C8"/>
    <w:lvl w:ilvl="0" w:tplc="784674C4">
      <w:start w:val="8"/>
      <w:numFmt w:val="bullet"/>
      <w:lvlText w:val="•"/>
      <w:lvlJc w:val="left"/>
      <w:pPr>
        <w:ind w:left="720" w:hanging="360"/>
      </w:pPr>
      <w:rPr>
        <w:rFonts w:ascii="Calibri" w:eastAsiaTheme="minorHAnsi" w:hAnsi="Calibri" w:cs="Calibri" w:hint="default"/>
      </w:rPr>
    </w:lvl>
    <w:lvl w:ilvl="1" w:tplc="156C0F6E">
      <w:start w:val="4"/>
      <w:numFmt w:val="bullet"/>
      <w:lvlText w:val="·"/>
      <w:lvlJc w:val="left"/>
      <w:pPr>
        <w:ind w:left="1440" w:hanging="360"/>
      </w:pPr>
      <w:rPr>
        <w:rFonts w:ascii="Calibri" w:eastAsiaTheme="minorHAnsi" w:hAnsi="Calibri" w:cs="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FEA4339"/>
    <w:multiLevelType w:val="hybridMultilevel"/>
    <w:tmpl w:val="5D306E3C"/>
    <w:lvl w:ilvl="0" w:tplc="784674C4">
      <w:start w:val="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0B92A77"/>
    <w:multiLevelType w:val="multilevel"/>
    <w:tmpl w:val="AD204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1C30D3A"/>
    <w:multiLevelType w:val="hybridMultilevel"/>
    <w:tmpl w:val="4288BFA6"/>
    <w:lvl w:ilvl="0" w:tplc="784674C4">
      <w:start w:val="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B0124AA"/>
    <w:multiLevelType w:val="hybridMultilevel"/>
    <w:tmpl w:val="AB324EDE"/>
    <w:lvl w:ilvl="0" w:tplc="784674C4">
      <w:start w:val="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CC55680"/>
    <w:multiLevelType w:val="hybridMultilevel"/>
    <w:tmpl w:val="64C8EB80"/>
    <w:lvl w:ilvl="0" w:tplc="784674C4">
      <w:start w:val="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31050C2"/>
    <w:multiLevelType w:val="multilevel"/>
    <w:tmpl w:val="E59E7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69B49FB"/>
    <w:multiLevelType w:val="hybridMultilevel"/>
    <w:tmpl w:val="EACADCE2"/>
    <w:lvl w:ilvl="0" w:tplc="784674C4">
      <w:start w:val="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1F009E"/>
    <w:multiLevelType w:val="hybridMultilevel"/>
    <w:tmpl w:val="C8F01F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3F45DA8"/>
    <w:multiLevelType w:val="hybridMultilevel"/>
    <w:tmpl w:val="42C84C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40302B7"/>
    <w:multiLevelType w:val="hybridMultilevel"/>
    <w:tmpl w:val="B0843BF2"/>
    <w:lvl w:ilvl="0" w:tplc="B418948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6C42AFA"/>
    <w:multiLevelType w:val="multilevel"/>
    <w:tmpl w:val="DFA8B182"/>
    <w:lvl w:ilvl="0">
      <w:start w:val="1"/>
      <w:numFmt w:val="bullet"/>
      <w:lvlText w:val=""/>
      <w:lvlJc w:val="left"/>
      <w:pPr>
        <w:tabs>
          <w:tab w:val="num" w:pos="720"/>
        </w:tabs>
        <w:ind w:left="720" w:hanging="360"/>
      </w:pPr>
      <w:rPr>
        <w:rFonts w:ascii="Wingdings 3" w:hAnsi="Wingdings 3" w:hint="default"/>
        <w:color w:val="003399"/>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BD40486"/>
    <w:multiLevelType w:val="multilevel"/>
    <w:tmpl w:val="79D8D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DD72F82"/>
    <w:multiLevelType w:val="hybridMultilevel"/>
    <w:tmpl w:val="A4B64AC2"/>
    <w:lvl w:ilvl="0" w:tplc="3C32D15E">
      <w:start w:val="1"/>
      <w:numFmt w:val="decimal"/>
      <w:lvlText w:val="%1."/>
      <w:lvlJc w:val="left"/>
      <w:pPr>
        <w:ind w:left="720" w:hanging="360"/>
      </w:pPr>
      <w:rPr>
        <w:rFonts w:ascii="Calibri" w:hAnsi="Calibri" w:cs="Calibri" w:hint="default"/>
        <w:color w:val="FFFFFF"/>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84F44A2"/>
    <w:multiLevelType w:val="hybridMultilevel"/>
    <w:tmpl w:val="7BE6C8A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7CEF2038"/>
    <w:multiLevelType w:val="hybridMultilevel"/>
    <w:tmpl w:val="760E736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458908777">
    <w:abstractNumId w:val="20"/>
  </w:num>
  <w:num w:numId="2" w16cid:durableId="1577125199">
    <w:abstractNumId w:val="19"/>
  </w:num>
  <w:num w:numId="3" w16cid:durableId="933854857">
    <w:abstractNumId w:val="16"/>
  </w:num>
  <w:num w:numId="4" w16cid:durableId="892233202">
    <w:abstractNumId w:val="22"/>
  </w:num>
  <w:num w:numId="5" w16cid:durableId="2120486096">
    <w:abstractNumId w:val="10"/>
  </w:num>
  <w:num w:numId="6" w16cid:durableId="527180277">
    <w:abstractNumId w:val="12"/>
  </w:num>
  <w:num w:numId="7" w16cid:durableId="1408722899">
    <w:abstractNumId w:val="18"/>
  </w:num>
  <w:num w:numId="8" w16cid:durableId="1736508693">
    <w:abstractNumId w:val="15"/>
  </w:num>
  <w:num w:numId="9" w16cid:durableId="1192181102">
    <w:abstractNumId w:val="13"/>
  </w:num>
  <w:num w:numId="10" w16cid:durableId="103118803">
    <w:abstractNumId w:val="24"/>
  </w:num>
  <w:num w:numId="11" w16cid:durableId="735669793">
    <w:abstractNumId w:val="11"/>
  </w:num>
  <w:num w:numId="12" w16cid:durableId="1511484530">
    <w:abstractNumId w:val="28"/>
  </w:num>
  <w:num w:numId="13" w16cid:durableId="1310668858">
    <w:abstractNumId w:val="21"/>
  </w:num>
  <w:num w:numId="14" w16cid:durableId="1498686505">
    <w:abstractNumId w:val="14"/>
  </w:num>
  <w:num w:numId="15" w16cid:durableId="820658988">
    <w:abstractNumId w:val="4"/>
  </w:num>
  <w:num w:numId="16" w16cid:durableId="1114515357">
    <w:abstractNumId w:val="17"/>
  </w:num>
  <w:num w:numId="17" w16cid:durableId="1992557452">
    <w:abstractNumId w:val="2"/>
  </w:num>
  <w:num w:numId="18" w16cid:durableId="1489974666">
    <w:abstractNumId w:val="3"/>
  </w:num>
  <w:num w:numId="19" w16cid:durableId="1922057498">
    <w:abstractNumId w:val="27"/>
  </w:num>
  <w:num w:numId="20" w16cid:durableId="982200117">
    <w:abstractNumId w:val="23"/>
  </w:num>
  <w:num w:numId="21" w16cid:durableId="195319638">
    <w:abstractNumId w:val="7"/>
  </w:num>
  <w:num w:numId="22" w16cid:durableId="939097374">
    <w:abstractNumId w:val="9"/>
  </w:num>
  <w:num w:numId="23" w16cid:durableId="1531993496">
    <w:abstractNumId w:val="0"/>
  </w:num>
  <w:num w:numId="24" w16cid:durableId="1536578193">
    <w:abstractNumId w:val="1"/>
  </w:num>
  <w:num w:numId="25" w16cid:durableId="1336301327">
    <w:abstractNumId w:val="8"/>
  </w:num>
  <w:num w:numId="26" w16cid:durableId="94446628">
    <w:abstractNumId w:val="29"/>
  </w:num>
  <w:num w:numId="27" w16cid:durableId="1549224031">
    <w:abstractNumId w:val="5"/>
  </w:num>
  <w:num w:numId="28" w16cid:durableId="737097464">
    <w:abstractNumId w:val="30"/>
  </w:num>
  <w:num w:numId="29" w16cid:durableId="552696639">
    <w:abstractNumId w:val="26"/>
  </w:num>
  <w:num w:numId="30" w16cid:durableId="2009818602">
    <w:abstractNumId w:val="25"/>
  </w:num>
  <w:num w:numId="31" w16cid:durableId="2089427136">
    <w:abstractNumId w:val="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5BB1"/>
    <w:rsid w:val="000C3AED"/>
    <w:rsid w:val="001F4963"/>
    <w:rsid w:val="001F79A8"/>
    <w:rsid w:val="00210E43"/>
    <w:rsid w:val="006235E7"/>
    <w:rsid w:val="007C0AF2"/>
    <w:rsid w:val="00905C74"/>
    <w:rsid w:val="00954A73"/>
    <w:rsid w:val="00C53F1B"/>
    <w:rsid w:val="00CD5BB1"/>
    <w:rsid w:val="00D47FA3"/>
    <w:rsid w:val="00E24E03"/>
    <w:rsid w:val="00ED21A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0632C6E"/>
  <w15:docId w15:val="{EF66B9FC-432C-45BB-8CF4-80F5F6C7D4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qFormat/>
    <w:pPr>
      <w:spacing w:before="100" w:beforeAutospacing="1" w:after="100" w:afterAutospacing="1" w:line="240" w:lineRule="auto"/>
      <w:outlineLvl w:val="0"/>
    </w:pPr>
    <w:rPr>
      <w:rFonts w:ascii="Verdana" w:eastAsia="Times New Roman" w:hAnsi="Verdana" w:cs="Times New Roman"/>
      <w:kern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000FF" w:themeColor="hyperlink"/>
      <w:u w:val="single"/>
    </w:rPr>
  </w:style>
  <w:style w:type="character" w:customStyle="1" w:styleId="Heading1Char">
    <w:name w:val="Heading 1 Char"/>
    <w:basedOn w:val="DefaultParagraphFont"/>
    <w:link w:val="Heading1"/>
    <w:rPr>
      <w:rFonts w:ascii="Verdana" w:eastAsia="Times New Roman" w:hAnsi="Verdana" w:cs="Times New Roman"/>
      <w:kern w:val="36"/>
      <w:lang w:eastAsia="en-GB"/>
    </w:rPr>
  </w:style>
  <w:style w:type="paragraph" w:styleId="NormalWeb">
    <w:name w:val="Normal (Web)"/>
    <w:basedOn w:val="Normal"/>
    <w:uiPriority w:val="9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pPr>
      <w:autoSpaceDE w:val="0"/>
      <w:autoSpaceDN w:val="0"/>
      <w:adjustRightInd w:val="0"/>
      <w:spacing w:after="0" w:line="240" w:lineRule="auto"/>
    </w:pPr>
    <w:rPr>
      <w:rFonts w:ascii="Tahoma" w:hAnsi="Tahoma" w:cs="Tahoma"/>
      <w:color w:val="000000"/>
      <w:sz w:val="24"/>
      <w:szCs w:val="24"/>
    </w:rPr>
  </w:style>
  <w:style w:type="paragraph" w:customStyle="1" w:styleId="Headinglevel1">
    <w:name w:val="Heading level 1"/>
    <w:basedOn w:val="Normal"/>
    <w:qFormat/>
    <w:pPr>
      <w:spacing w:after="240" w:line="240" w:lineRule="auto"/>
      <w:outlineLvl w:val="0"/>
    </w:pPr>
    <w:rPr>
      <w:rFonts w:ascii="Arial" w:eastAsia="Times New Roman" w:hAnsi="Arial" w:cs="Times New Roman"/>
      <w:b/>
      <w:color w:val="003399"/>
      <w:sz w:val="28"/>
      <w:szCs w:val="28"/>
      <w:lang w:eastAsia="en-GB"/>
    </w:rPr>
  </w:style>
  <w:style w:type="paragraph" w:customStyle="1" w:styleId="Pa15">
    <w:name w:val="Pa15"/>
    <w:basedOn w:val="Normal"/>
    <w:next w:val="Normal"/>
    <w:uiPriority w:val="99"/>
    <w:pPr>
      <w:autoSpaceDE w:val="0"/>
      <w:autoSpaceDN w:val="0"/>
      <w:adjustRightInd w:val="0"/>
      <w:spacing w:after="0" w:line="241" w:lineRule="atLeast"/>
    </w:pPr>
    <w:rPr>
      <w:rFonts w:ascii="Adobe Garamond Pro" w:hAnsi="Adobe Garamond Pro"/>
      <w:sz w:val="24"/>
      <w:szCs w:val="24"/>
    </w:rPr>
  </w:style>
  <w:style w:type="paragraph" w:customStyle="1" w:styleId="Pa10">
    <w:name w:val="Pa10"/>
    <w:basedOn w:val="Normal"/>
    <w:next w:val="Normal"/>
    <w:uiPriority w:val="99"/>
    <w:pPr>
      <w:autoSpaceDE w:val="0"/>
      <w:autoSpaceDN w:val="0"/>
      <w:adjustRightInd w:val="0"/>
      <w:spacing w:after="0" w:line="241" w:lineRule="atLeast"/>
    </w:pPr>
    <w:rPr>
      <w:rFonts w:ascii="Adobe Garamond Pro" w:hAnsi="Adobe Garamond Pro"/>
      <w:sz w:val="24"/>
      <w:szCs w:val="24"/>
    </w:rPr>
  </w:style>
  <w:style w:type="character" w:customStyle="1" w:styleId="A6">
    <w:name w:val="A6"/>
    <w:uiPriority w:val="99"/>
    <w:rPr>
      <w:rFonts w:cs="Adobe Garamond Pro"/>
      <w:color w:val="000000"/>
    </w:rPr>
  </w:style>
  <w:style w:type="paragraph" w:customStyle="1" w:styleId="Pa12">
    <w:name w:val="Pa12"/>
    <w:basedOn w:val="Default"/>
    <w:next w:val="Default"/>
    <w:uiPriority w:val="99"/>
    <w:pPr>
      <w:spacing w:line="241" w:lineRule="atLeast"/>
    </w:pPr>
    <w:rPr>
      <w:rFonts w:ascii="Adobe Garamond Pro" w:hAnsi="Adobe Garamond Pro" w:cstheme="minorBidi"/>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jcq.org.uk/exams-office/post-results-services" TargetMode="External"/><Relationship Id="rId13" Type="http://schemas.openxmlformats.org/officeDocument/2006/relationships/hyperlink" Target="https://www.jcq.org.uk/exams-office/controlled-assessments" TargetMode="External"/><Relationship Id="rId18" Type="http://schemas.openxmlformats.org/officeDocument/2006/relationships/hyperlink" Target="https://www.gov.uk/government/publications/gce-qualification-level-conditions-and-requirements"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www.jcq.org.uk/exams-office/appeals" TargetMode="External"/><Relationship Id="rId17" Type="http://schemas.openxmlformats.org/officeDocument/2006/relationships/hyperlink" Target="https://www.gov.uk/government/publications/gcse-a-to-g-qualification-level-conditions-and-requirements"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www.gov.uk/government/publications/gcse-9-to-1-qualification-level-condition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jcq.org.uk/exams-office/post-results-services" TargetMode="Externa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www.jcq.org.uk/exams-office/non-examination-assessments" TargetMode="External"/><Relationship Id="rId23" Type="http://schemas.openxmlformats.org/officeDocument/2006/relationships/footer" Target="footer2.xml"/><Relationship Id="rId10" Type="http://schemas.openxmlformats.org/officeDocument/2006/relationships/hyperlink" Target="https://www.jcq.org.uk/exams-office/general-regulations" TargetMode="External"/><Relationship Id="rId19" Type="http://schemas.openxmlformats.org/officeDocument/2006/relationships/hyperlink" Target="https://www.gov.uk/government/publications/gce-qualification-level-conditions-for-pre-reform-qualifications" TargetMode="External"/><Relationship Id="rId4" Type="http://schemas.openxmlformats.org/officeDocument/2006/relationships/settings" Target="settings.xml"/><Relationship Id="rId9" Type="http://schemas.openxmlformats.org/officeDocument/2006/relationships/hyperlink" Target="http://www.jcq.org.uk/exams-office/appeals" TargetMode="External"/><Relationship Id="rId14" Type="http://schemas.openxmlformats.org/officeDocument/2006/relationships/hyperlink" Target="https://www.jcq.org.uk/exams-office/coursework" TargetMode="External"/><Relationship Id="rId22" Type="http://schemas.openxmlformats.org/officeDocument/2006/relationships/footer" Target="footer1.xml"/><Relationship Id="rId27"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71009-A31C-49DA-815A-1960BAD3E9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1389</Words>
  <Characters>7918</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Kingston Maurward College</Company>
  <LinksUpToDate>false</LinksUpToDate>
  <CharactersWithSpaces>9289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Avril Harrison</dc:creator>
  <cp:lastModifiedBy>Lisa Ramsden</cp:lastModifiedBy>
  <cp:revision>2</cp:revision>
  <cp:lastPrinted>2015-05-26T14:13:00Z</cp:lastPrinted>
  <dcterms:created xsi:type="dcterms:W3CDTF">2025-04-29T10:55:00Z</dcterms:created>
  <dcterms:modified xsi:type="dcterms:W3CDTF">2025-04-29T10:55:00Z</dcterms:modified>
</cp:coreProperties>
</file>